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8D" w:rsidRPr="009A6D8D" w:rsidRDefault="009A6D8D" w:rsidP="009A6D8D">
      <w:pPr>
        <w:autoSpaceDE w:val="0"/>
        <w:autoSpaceDN w:val="0"/>
        <w:adjustRightInd w:val="0"/>
        <w:spacing w:line="240" w:lineRule="auto"/>
        <w:rPr>
          <w:rFonts w:ascii="Century Gothic" w:hAnsi="Century Gothic" w:cs="Helvetica"/>
          <w:b/>
          <w:bCs/>
        </w:rPr>
      </w:pPr>
    </w:p>
    <w:p w:rsidR="00203963" w:rsidRPr="009A6D8D" w:rsidRDefault="00203963" w:rsidP="009A6D8D">
      <w:pPr>
        <w:autoSpaceDE w:val="0"/>
        <w:autoSpaceDN w:val="0"/>
        <w:adjustRightInd w:val="0"/>
        <w:spacing w:line="240" w:lineRule="auto"/>
        <w:jc w:val="center"/>
        <w:rPr>
          <w:rFonts w:ascii="Century Gothic" w:hAnsi="Century Gothic" w:cs="Helvetica"/>
          <w:b/>
          <w:bCs/>
          <w:sz w:val="36"/>
          <w:szCs w:val="36"/>
        </w:rPr>
      </w:pPr>
      <w:r w:rsidRPr="009A6D8D">
        <w:rPr>
          <w:rFonts w:ascii="Century Gothic" w:hAnsi="Century Gothic" w:cs="Helvetica"/>
          <w:b/>
          <w:bCs/>
          <w:sz w:val="36"/>
          <w:szCs w:val="36"/>
        </w:rPr>
        <w:t xml:space="preserve">Convention </w:t>
      </w:r>
      <w:r w:rsidR="00580039" w:rsidRPr="009A6D8D">
        <w:rPr>
          <w:rFonts w:ascii="Century Gothic" w:hAnsi="Century Gothic" w:cs="Helvetica"/>
          <w:b/>
          <w:bCs/>
          <w:sz w:val="36"/>
          <w:szCs w:val="36"/>
        </w:rPr>
        <w:t>d’adhésion au service de paie à façon</w:t>
      </w:r>
    </w:p>
    <w:p w:rsidR="00203963" w:rsidRPr="00F6067C" w:rsidRDefault="00203963" w:rsidP="002039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F6067C">
        <w:rPr>
          <w:rFonts w:ascii="Century Gothic" w:hAnsi="Century Gothic"/>
          <w:b/>
          <w:sz w:val="20"/>
          <w:szCs w:val="20"/>
        </w:rPr>
        <w:t>Entre :</w:t>
      </w:r>
    </w:p>
    <w:p w:rsidR="00203963" w:rsidRPr="00823DD2" w:rsidRDefault="00203963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203963" w:rsidRPr="00823DD2" w:rsidRDefault="00203963" w:rsidP="00203963">
      <w:pPr>
        <w:spacing w:after="0" w:line="240" w:lineRule="auto"/>
        <w:jc w:val="both"/>
        <w:rPr>
          <w:rFonts w:ascii="Century Gothic" w:hAnsi="Century Gothic"/>
          <w:color w:val="4F6228" w:themeColor="accent3" w:themeShade="80"/>
          <w:sz w:val="20"/>
          <w:szCs w:val="20"/>
        </w:rPr>
      </w:pPr>
      <w:r w:rsidRPr="00823DD2">
        <w:rPr>
          <w:rFonts w:ascii="Century Gothic" w:hAnsi="Century Gothic"/>
          <w:sz w:val="20"/>
          <w:szCs w:val="20"/>
        </w:rPr>
        <w:t xml:space="preserve">Le Centre de Gestion de la Fonction Publique Territoriale du Gard, dont le siège est situé 183 chemin du Mas Coquillard </w:t>
      </w:r>
      <w:r w:rsidR="006C2AEA">
        <w:rPr>
          <w:rFonts w:ascii="Century Gothic" w:hAnsi="Century Gothic"/>
          <w:sz w:val="20"/>
          <w:szCs w:val="20"/>
        </w:rPr>
        <w:t>– 30900 NIMES, représenté par son Président, Fabrice Verdier,</w:t>
      </w:r>
      <w:r w:rsidRPr="00823DD2">
        <w:rPr>
          <w:rFonts w:ascii="Century Gothic" w:hAnsi="Century Gothic"/>
          <w:sz w:val="20"/>
          <w:szCs w:val="20"/>
        </w:rPr>
        <w:t xml:space="preserve"> agissant en vertu d'une délibération du Conse</w:t>
      </w:r>
      <w:r w:rsidR="006C2AEA">
        <w:rPr>
          <w:rFonts w:ascii="Century Gothic" w:hAnsi="Century Gothic"/>
          <w:sz w:val="20"/>
          <w:szCs w:val="20"/>
        </w:rPr>
        <w:t xml:space="preserve">il d'Administration en date du </w:t>
      </w:r>
      <w:r w:rsidR="00E04C9E">
        <w:rPr>
          <w:rFonts w:ascii="Century Gothic" w:hAnsi="Century Gothic"/>
          <w:sz w:val="20"/>
          <w:szCs w:val="20"/>
        </w:rPr>
        <w:t>10 novembre 2022</w:t>
      </w:r>
      <w:r w:rsidR="006C2AEA">
        <w:rPr>
          <w:rFonts w:ascii="Century Gothic" w:hAnsi="Century Gothic"/>
          <w:sz w:val="20"/>
          <w:szCs w:val="20"/>
        </w:rPr>
        <w:t xml:space="preserve"> </w:t>
      </w:r>
      <w:r w:rsidRPr="00823DD2">
        <w:rPr>
          <w:rFonts w:ascii="Century Gothic" w:hAnsi="Century Gothic"/>
          <w:color w:val="4F6228" w:themeColor="accent3" w:themeShade="80"/>
          <w:sz w:val="20"/>
          <w:szCs w:val="20"/>
        </w:rPr>
        <w:t xml:space="preserve">; </w:t>
      </w:r>
    </w:p>
    <w:p w:rsidR="00203963" w:rsidRPr="0005468B" w:rsidRDefault="00203963" w:rsidP="004C241A">
      <w:pPr>
        <w:spacing w:after="0" w:line="240" w:lineRule="auto"/>
        <w:jc w:val="both"/>
        <w:rPr>
          <w:rFonts w:ascii="Century Gothic" w:hAnsi="Century Gothic"/>
          <w:color w:val="4F6228" w:themeColor="accent3" w:themeShade="80"/>
          <w:sz w:val="16"/>
          <w:szCs w:val="16"/>
        </w:rPr>
      </w:pPr>
    </w:p>
    <w:p w:rsidR="004C241A" w:rsidRPr="004C241A" w:rsidRDefault="004C241A" w:rsidP="004C241A">
      <w:pPr>
        <w:spacing w:after="0" w:line="240" w:lineRule="auto"/>
        <w:ind w:left="6372"/>
        <w:jc w:val="both"/>
        <w:rPr>
          <w:rFonts w:ascii="Century Gothic" w:hAnsi="Century Gothic"/>
          <w:sz w:val="20"/>
          <w:szCs w:val="20"/>
        </w:rPr>
      </w:pPr>
      <w:r w:rsidRPr="004C241A">
        <w:rPr>
          <w:rFonts w:ascii="Century Gothic" w:hAnsi="Century Gothic"/>
          <w:sz w:val="20"/>
          <w:szCs w:val="20"/>
        </w:rPr>
        <w:t>Ci-après désigné « le CDG 30 »</w:t>
      </w:r>
    </w:p>
    <w:p w:rsidR="004C241A" w:rsidRPr="0005468B" w:rsidRDefault="004C241A" w:rsidP="00203963">
      <w:pPr>
        <w:spacing w:after="0" w:line="240" w:lineRule="auto"/>
        <w:jc w:val="both"/>
        <w:rPr>
          <w:rFonts w:ascii="Century Gothic" w:hAnsi="Century Gothic"/>
          <w:color w:val="4F6228" w:themeColor="accent3" w:themeShade="80"/>
          <w:sz w:val="16"/>
          <w:szCs w:val="16"/>
        </w:rPr>
      </w:pPr>
    </w:p>
    <w:p w:rsidR="00F6067C" w:rsidRPr="00F6067C" w:rsidRDefault="00F6067C" w:rsidP="002039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F6067C">
        <w:rPr>
          <w:rFonts w:ascii="Century Gothic" w:hAnsi="Century Gothic"/>
          <w:b/>
          <w:sz w:val="20"/>
          <w:szCs w:val="20"/>
        </w:rPr>
        <w:t xml:space="preserve">D’une part, </w:t>
      </w:r>
    </w:p>
    <w:p w:rsidR="00F6067C" w:rsidRPr="0005468B" w:rsidRDefault="00F6067C" w:rsidP="00203963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203963" w:rsidRPr="00F6067C" w:rsidRDefault="00203963" w:rsidP="002039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proofErr w:type="gramStart"/>
      <w:r w:rsidRPr="00F6067C">
        <w:rPr>
          <w:rFonts w:ascii="Century Gothic" w:hAnsi="Century Gothic"/>
          <w:b/>
          <w:sz w:val="20"/>
          <w:szCs w:val="20"/>
        </w:rPr>
        <w:t>et</w:t>
      </w:r>
      <w:proofErr w:type="gramEnd"/>
    </w:p>
    <w:p w:rsidR="00203963" w:rsidRPr="0005468B" w:rsidRDefault="00203963" w:rsidP="00203963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203963" w:rsidRPr="00823DD2" w:rsidRDefault="00203963" w:rsidP="00203963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823DD2">
        <w:rPr>
          <w:rFonts w:ascii="Century Gothic" w:hAnsi="Century Gothic"/>
          <w:sz w:val="20"/>
          <w:szCs w:val="20"/>
        </w:rPr>
        <w:t>……………………………………………………………………</w:t>
      </w:r>
      <w:proofErr w:type="gramStart"/>
      <w:r w:rsidRPr="00823DD2">
        <w:rPr>
          <w:rFonts w:ascii="Century Gothic" w:hAnsi="Century Gothic"/>
          <w:sz w:val="20"/>
          <w:szCs w:val="20"/>
        </w:rPr>
        <w:t>…….</w:t>
      </w:r>
      <w:proofErr w:type="gramEnd"/>
      <w:r w:rsidRPr="00823DD2">
        <w:rPr>
          <w:rFonts w:ascii="Century Gothic" w:hAnsi="Century Gothic"/>
          <w:sz w:val="20"/>
          <w:szCs w:val="20"/>
        </w:rPr>
        <w:t>…………………..…………………</w:t>
      </w:r>
      <w:r w:rsidR="00B8210C">
        <w:rPr>
          <w:rFonts w:ascii="Century Gothic" w:hAnsi="Century Gothic"/>
          <w:sz w:val="20"/>
          <w:szCs w:val="20"/>
        </w:rPr>
        <w:t>…………</w:t>
      </w:r>
      <w:r w:rsidR="00B8210C">
        <w:rPr>
          <w:rFonts w:ascii="Century Gothic" w:hAnsi="Century Gothic"/>
          <w:b/>
          <w:sz w:val="20"/>
          <w:szCs w:val="20"/>
          <w:vertAlign w:val="superscript"/>
        </w:rPr>
        <w:t>1</w:t>
      </w:r>
      <w:r w:rsidRPr="00823DD2">
        <w:rPr>
          <w:rFonts w:ascii="Century Gothic" w:hAnsi="Century Gothic"/>
          <w:sz w:val="20"/>
          <w:szCs w:val="20"/>
        </w:rPr>
        <w:t xml:space="preserve"> représenté(e) par son</w:t>
      </w:r>
      <w:r>
        <w:rPr>
          <w:rFonts w:ascii="Century Gothic" w:hAnsi="Century Gothic"/>
          <w:sz w:val="20"/>
          <w:szCs w:val="20"/>
        </w:rPr>
        <w:t xml:space="preserve"> </w:t>
      </w:r>
      <w:r w:rsidRPr="00823DD2">
        <w:rPr>
          <w:rFonts w:ascii="Century Gothic" w:hAnsi="Century Gothic"/>
          <w:sz w:val="20"/>
          <w:szCs w:val="20"/>
        </w:rPr>
        <w:t>Maire/Président(e), habilité(e) par décision du …………</w:t>
      </w:r>
      <w:r>
        <w:rPr>
          <w:rFonts w:ascii="Century Gothic" w:hAnsi="Century Gothic"/>
          <w:sz w:val="20"/>
          <w:szCs w:val="20"/>
        </w:rPr>
        <w:t>…………..</w:t>
      </w:r>
      <w:r w:rsidRPr="00823DD2">
        <w:rPr>
          <w:rFonts w:ascii="Century Gothic" w:hAnsi="Century Gothic"/>
          <w:sz w:val="20"/>
          <w:szCs w:val="20"/>
        </w:rPr>
        <w:t>…………………………………………</w:t>
      </w:r>
      <w:r w:rsidR="00B8210C">
        <w:rPr>
          <w:rFonts w:ascii="Century Gothic" w:hAnsi="Century Gothic"/>
          <w:b/>
          <w:sz w:val="20"/>
          <w:szCs w:val="20"/>
          <w:vertAlign w:val="superscript"/>
        </w:rPr>
        <w:t xml:space="preserve">2 </w:t>
      </w:r>
      <w:r w:rsidRPr="00823DD2">
        <w:rPr>
          <w:rFonts w:ascii="Century Gothic" w:hAnsi="Century Gothic"/>
          <w:sz w:val="20"/>
          <w:szCs w:val="18"/>
        </w:rPr>
        <w:t>en date du *……………………..………..,</w:t>
      </w:r>
      <w:r w:rsidR="007B4F2B">
        <w:rPr>
          <w:rFonts w:ascii="Century Gothic" w:hAnsi="Century Gothic"/>
          <w:sz w:val="20"/>
          <w:szCs w:val="18"/>
        </w:rPr>
        <w:t xml:space="preserve"> et approuvant l’adhésion au service paie à façon du CDG 30.</w:t>
      </w:r>
    </w:p>
    <w:p w:rsidR="00203963" w:rsidRDefault="00203963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4C241A" w:rsidRDefault="004C241A" w:rsidP="004C241A">
      <w:pPr>
        <w:spacing w:after="0" w:line="240" w:lineRule="auto"/>
        <w:ind w:left="637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Ci-après désigné « la collectivité »</w:t>
      </w:r>
    </w:p>
    <w:p w:rsidR="004C241A" w:rsidRDefault="004C241A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F6067C" w:rsidRPr="00F6067C" w:rsidRDefault="00F6067C" w:rsidP="002039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F6067C">
        <w:rPr>
          <w:rFonts w:ascii="Century Gothic" w:hAnsi="Century Gothic"/>
          <w:b/>
          <w:sz w:val="20"/>
          <w:szCs w:val="20"/>
        </w:rPr>
        <w:t>D’autre part,</w:t>
      </w:r>
    </w:p>
    <w:p w:rsidR="00203963" w:rsidRPr="00823DD2" w:rsidRDefault="00203963" w:rsidP="00203963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:rsidR="00203963" w:rsidRPr="00823DD2" w:rsidRDefault="00203963" w:rsidP="0020396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23DD2">
        <w:rPr>
          <w:rFonts w:ascii="Century Gothic" w:hAnsi="Century Gothic"/>
          <w:sz w:val="20"/>
          <w:szCs w:val="20"/>
        </w:rPr>
        <w:t>Vu les dispositions de la loi n°84-53 du 26 janvier 1984 modifiée portant dispositions statutaires relatives à la fonction publique territoriale et notamment son article 25.</w:t>
      </w:r>
    </w:p>
    <w:p w:rsidR="00203963" w:rsidRPr="00823DD2" w:rsidRDefault="00203963" w:rsidP="00203963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:rsidR="00203963" w:rsidRDefault="00203963" w:rsidP="00203963">
      <w:pPr>
        <w:autoSpaceDE w:val="0"/>
        <w:autoSpaceDN w:val="0"/>
        <w:adjustRightInd w:val="0"/>
        <w:spacing w:after="0" w:line="240" w:lineRule="auto"/>
        <w:jc w:val="both"/>
        <w:rPr>
          <w:rStyle w:val="lev"/>
          <w:rFonts w:ascii="Century Gothic" w:hAnsi="Century Gothic"/>
          <w:b w:val="0"/>
          <w:sz w:val="20"/>
          <w:szCs w:val="20"/>
        </w:rPr>
      </w:pPr>
      <w:r w:rsidRPr="0048189D">
        <w:rPr>
          <w:rFonts w:ascii="Century Gothic" w:hAnsi="Century Gothic"/>
          <w:b/>
          <w:sz w:val="20"/>
          <w:szCs w:val="20"/>
        </w:rPr>
        <w:t>Vu</w:t>
      </w:r>
      <w:r w:rsidRPr="00823DD2">
        <w:rPr>
          <w:rFonts w:ascii="Century Gothic" w:hAnsi="Century Gothic"/>
          <w:sz w:val="20"/>
          <w:szCs w:val="20"/>
        </w:rPr>
        <w:t xml:space="preserve"> </w:t>
      </w:r>
      <w:r w:rsidR="00580039">
        <w:rPr>
          <w:rFonts w:ascii="Century Gothic" w:hAnsi="Century Gothic"/>
          <w:sz w:val="20"/>
          <w:szCs w:val="20"/>
        </w:rPr>
        <w:t xml:space="preserve">le </w:t>
      </w:r>
      <w:r w:rsidR="00580039">
        <w:rPr>
          <w:rStyle w:val="lev"/>
          <w:rFonts w:ascii="Century Gothic" w:hAnsi="Century Gothic"/>
          <w:b w:val="0"/>
          <w:sz w:val="20"/>
          <w:szCs w:val="20"/>
        </w:rPr>
        <w:t>d</w:t>
      </w:r>
      <w:r w:rsidR="00580039" w:rsidRPr="00580039">
        <w:rPr>
          <w:rStyle w:val="lev"/>
          <w:rFonts w:ascii="Century Gothic" w:hAnsi="Century Gothic"/>
          <w:b w:val="0"/>
          <w:sz w:val="20"/>
          <w:szCs w:val="20"/>
        </w:rPr>
        <w:t>écret n°85-643 du 26 juin 1985 relatif aux centres de gestion institués par la loi n° 84-53 du 26 janvier 1984 modifiée portant dispositions statutaires relative à la fonction publique territoriale.</w:t>
      </w:r>
    </w:p>
    <w:p w:rsidR="00326F56" w:rsidRDefault="00326F56" w:rsidP="00203963">
      <w:pPr>
        <w:autoSpaceDE w:val="0"/>
        <w:autoSpaceDN w:val="0"/>
        <w:adjustRightInd w:val="0"/>
        <w:spacing w:after="0" w:line="240" w:lineRule="auto"/>
        <w:jc w:val="both"/>
        <w:rPr>
          <w:rStyle w:val="lev"/>
          <w:rFonts w:ascii="Century Gothic" w:hAnsi="Century Gothic"/>
          <w:b w:val="0"/>
          <w:sz w:val="20"/>
          <w:szCs w:val="20"/>
        </w:rPr>
      </w:pPr>
    </w:p>
    <w:p w:rsidR="00580039" w:rsidRPr="0036279D" w:rsidRDefault="00326F56" w:rsidP="0036279D">
      <w:pPr>
        <w:jc w:val="both"/>
        <w:rPr>
          <w:rStyle w:val="lev"/>
          <w:rFonts w:ascii="Century Gothic" w:hAnsi="Century Gothic"/>
          <w:b w:val="0"/>
          <w:bCs w:val="0"/>
          <w:sz w:val="20"/>
          <w:szCs w:val="20"/>
        </w:rPr>
      </w:pPr>
      <w:r w:rsidRPr="008651FF">
        <w:rPr>
          <w:rFonts w:ascii="Century Gothic" w:hAnsi="Century Gothic"/>
          <w:b/>
          <w:sz w:val="20"/>
          <w:szCs w:val="20"/>
        </w:rPr>
        <w:t>Vu</w:t>
      </w:r>
      <w:r w:rsidRPr="008651FF">
        <w:rPr>
          <w:rFonts w:ascii="Century Gothic" w:hAnsi="Century Gothic"/>
          <w:sz w:val="20"/>
          <w:szCs w:val="20"/>
        </w:rPr>
        <w:t xml:space="preserve"> la délibération du Conseil d’Administration du Centre de Gestion en date du</w:t>
      </w:r>
      <w:r>
        <w:rPr>
          <w:rFonts w:ascii="Century Gothic" w:hAnsi="Century Gothic"/>
          <w:sz w:val="20"/>
          <w:szCs w:val="20"/>
        </w:rPr>
        <w:t xml:space="preserve"> 16 septembre 2016 relative à la création d’un service facultatif de paie à façon </w:t>
      </w:r>
    </w:p>
    <w:p w:rsidR="00580039" w:rsidRDefault="00580039" w:rsidP="00580039">
      <w:pPr>
        <w:jc w:val="both"/>
        <w:rPr>
          <w:rFonts w:ascii="Century Gothic" w:hAnsi="Century Gothic"/>
          <w:sz w:val="20"/>
          <w:szCs w:val="20"/>
        </w:rPr>
      </w:pPr>
      <w:r w:rsidRPr="008651FF">
        <w:rPr>
          <w:rFonts w:ascii="Century Gothic" w:hAnsi="Century Gothic"/>
          <w:b/>
          <w:sz w:val="20"/>
          <w:szCs w:val="20"/>
        </w:rPr>
        <w:t>Vu</w:t>
      </w:r>
      <w:r w:rsidRPr="008651FF">
        <w:rPr>
          <w:rFonts w:ascii="Century Gothic" w:hAnsi="Century Gothic"/>
          <w:sz w:val="20"/>
          <w:szCs w:val="20"/>
        </w:rPr>
        <w:t xml:space="preserve"> la délibération du Conseil d’Administration du Centre de Gestion en date du</w:t>
      </w:r>
      <w:r w:rsidR="002B63BA">
        <w:rPr>
          <w:rFonts w:ascii="Century Gothic" w:hAnsi="Century Gothic"/>
          <w:sz w:val="20"/>
          <w:szCs w:val="20"/>
        </w:rPr>
        <w:t xml:space="preserve"> 2 décembre</w:t>
      </w:r>
      <w:r w:rsidR="007B4F2B">
        <w:rPr>
          <w:rFonts w:ascii="Century Gothic" w:hAnsi="Century Gothic"/>
          <w:sz w:val="20"/>
          <w:szCs w:val="20"/>
        </w:rPr>
        <w:t xml:space="preserve"> 2016</w:t>
      </w:r>
      <w:r>
        <w:rPr>
          <w:rFonts w:ascii="Century Gothic" w:hAnsi="Century Gothic"/>
          <w:sz w:val="20"/>
          <w:szCs w:val="20"/>
        </w:rPr>
        <w:t xml:space="preserve"> relative </w:t>
      </w:r>
      <w:r w:rsidR="00B93441">
        <w:rPr>
          <w:rFonts w:ascii="Century Gothic" w:hAnsi="Century Gothic"/>
          <w:sz w:val="20"/>
          <w:szCs w:val="20"/>
        </w:rPr>
        <w:t xml:space="preserve">à l’élargissement de l’ensemble des collectivités et établissements publics pour </w:t>
      </w:r>
      <w:r w:rsidR="00326F56">
        <w:rPr>
          <w:rFonts w:ascii="Century Gothic" w:hAnsi="Century Gothic"/>
          <w:sz w:val="20"/>
          <w:szCs w:val="20"/>
        </w:rPr>
        <w:t>l’adhésion au service facultatif de paie à façon</w:t>
      </w:r>
      <w:r w:rsidR="007B4F2B">
        <w:rPr>
          <w:rFonts w:ascii="Century Gothic" w:hAnsi="Century Gothic"/>
          <w:sz w:val="20"/>
          <w:szCs w:val="20"/>
        </w:rPr>
        <w:t>.</w:t>
      </w:r>
    </w:p>
    <w:p w:rsidR="008B1067" w:rsidRDefault="008B1067" w:rsidP="00580039">
      <w:pPr>
        <w:jc w:val="both"/>
        <w:rPr>
          <w:rFonts w:ascii="Century Gothic" w:hAnsi="Century Gothic"/>
          <w:sz w:val="20"/>
          <w:szCs w:val="20"/>
        </w:rPr>
      </w:pPr>
      <w:r w:rsidRPr="00A10D4E">
        <w:rPr>
          <w:rFonts w:ascii="Century Gothic" w:hAnsi="Century Gothic"/>
          <w:b/>
          <w:sz w:val="20"/>
          <w:szCs w:val="20"/>
        </w:rPr>
        <w:t>Vu</w:t>
      </w:r>
      <w:r w:rsidRPr="00A10D4E">
        <w:rPr>
          <w:rFonts w:ascii="Century Gothic" w:hAnsi="Century Gothic"/>
          <w:sz w:val="20"/>
          <w:szCs w:val="20"/>
        </w:rPr>
        <w:t xml:space="preserve"> la délibération du Conseil d’Administration du Centre de Gestion en date du 19 avril 2019 relative à la modification de la convention afin de permettre l’adhésion en cours d’exercice</w:t>
      </w:r>
      <w:r w:rsidR="00EC6D4F" w:rsidRPr="00A10D4E">
        <w:rPr>
          <w:rFonts w:ascii="Century Gothic" w:hAnsi="Century Gothic"/>
          <w:sz w:val="20"/>
          <w:szCs w:val="20"/>
        </w:rPr>
        <w:t>.</w:t>
      </w:r>
    </w:p>
    <w:p w:rsidR="00580039" w:rsidRDefault="00F60965" w:rsidP="00A313C9">
      <w:pPr>
        <w:jc w:val="both"/>
        <w:rPr>
          <w:rFonts w:ascii="Century Gothic" w:hAnsi="Century Gothic"/>
          <w:sz w:val="20"/>
          <w:szCs w:val="20"/>
        </w:rPr>
      </w:pPr>
      <w:r w:rsidRPr="00A313C9">
        <w:rPr>
          <w:rFonts w:ascii="Century Gothic" w:hAnsi="Century Gothic"/>
          <w:b/>
          <w:sz w:val="20"/>
          <w:szCs w:val="20"/>
        </w:rPr>
        <w:t>Vu</w:t>
      </w:r>
      <w:r>
        <w:rPr>
          <w:rFonts w:ascii="Century Gothic" w:hAnsi="Century Gothic"/>
          <w:sz w:val="20"/>
          <w:szCs w:val="20"/>
        </w:rPr>
        <w:t xml:space="preserve"> la délibération du Conseil d’administration du Centre de Gestion en date du 14 juin 2019 relative à l’évolution de la tarification du service à compter du 1</w:t>
      </w:r>
      <w:r w:rsidRPr="00F60965">
        <w:rPr>
          <w:rFonts w:ascii="Century Gothic" w:hAnsi="Century Gothic"/>
          <w:sz w:val="20"/>
          <w:szCs w:val="20"/>
          <w:vertAlign w:val="superscript"/>
        </w:rPr>
        <w:t>er</w:t>
      </w:r>
      <w:r>
        <w:rPr>
          <w:rFonts w:ascii="Century Gothic" w:hAnsi="Century Gothic"/>
          <w:sz w:val="20"/>
          <w:szCs w:val="20"/>
        </w:rPr>
        <w:t xml:space="preserve"> janvier 2020.</w:t>
      </w:r>
    </w:p>
    <w:p w:rsidR="0036279D" w:rsidRDefault="0036279D" w:rsidP="00A313C9">
      <w:pPr>
        <w:jc w:val="both"/>
        <w:rPr>
          <w:rFonts w:ascii="Century Gothic" w:hAnsi="Century Gothic"/>
          <w:sz w:val="20"/>
          <w:szCs w:val="20"/>
        </w:rPr>
      </w:pPr>
      <w:r w:rsidRPr="00A313C9">
        <w:rPr>
          <w:rFonts w:ascii="Century Gothic" w:hAnsi="Century Gothic"/>
          <w:b/>
          <w:sz w:val="20"/>
          <w:szCs w:val="20"/>
        </w:rPr>
        <w:t>Vu</w:t>
      </w:r>
      <w:r>
        <w:rPr>
          <w:rFonts w:ascii="Century Gothic" w:hAnsi="Century Gothic"/>
          <w:sz w:val="20"/>
          <w:szCs w:val="20"/>
        </w:rPr>
        <w:t xml:space="preserve"> la délibération du Conseil d’administration du Centre </w:t>
      </w:r>
      <w:r w:rsidR="002A14E6">
        <w:rPr>
          <w:rFonts w:ascii="Century Gothic" w:hAnsi="Century Gothic"/>
          <w:sz w:val="20"/>
          <w:szCs w:val="20"/>
        </w:rPr>
        <w:t>de Gestion en date du 20 mai 20</w:t>
      </w:r>
      <w:r>
        <w:rPr>
          <w:rFonts w:ascii="Century Gothic" w:hAnsi="Century Gothic"/>
          <w:sz w:val="20"/>
          <w:szCs w:val="20"/>
        </w:rPr>
        <w:t xml:space="preserve">21 relative à </w:t>
      </w:r>
      <w:r w:rsidR="002A14E6">
        <w:rPr>
          <w:rFonts w:ascii="Century Gothic" w:hAnsi="Century Gothic"/>
          <w:sz w:val="20"/>
          <w:szCs w:val="20"/>
        </w:rPr>
        <w:t>une tarification spécifique pour les grands comptes et les collectivités non affiliées.</w:t>
      </w:r>
    </w:p>
    <w:p w:rsidR="00FE2E09" w:rsidRPr="009A6D8D" w:rsidRDefault="00FE2E09" w:rsidP="00A313C9">
      <w:pPr>
        <w:jc w:val="both"/>
        <w:rPr>
          <w:rFonts w:ascii="Century Gothic" w:hAnsi="Century Gothic"/>
          <w:sz w:val="20"/>
          <w:szCs w:val="20"/>
        </w:rPr>
      </w:pPr>
      <w:r w:rsidRPr="009A6D8D">
        <w:rPr>
          <w:rFonts w:ascii="Century Gothic" w:hAnsi="Century Gothic"/>
          <w:b/>
          <w:sz w:val="20"/>
          <w:szCs w:val="20"/>
        </w:rPr>
        <w:t>Vu</w:t>
      </w:r>
      <w:r w:rsidRPr="009A6D8D">
        <w:rPr>
          <w:rFonts w:ascii="Century Gothic" w:hAnsi="Century Gothic"/>
          <w:sz w:val="20"/>
          <w:szCs w:val="20"/>
        </w:rPr>
        <w:t xml:space="preserve"> la délibération du Conseil d’administration du Centre de Gestion en date du 10 novembre 2022 relative à une revalorisation du tarif du service de la paie à façon au 1</w:t>
      </w:r>
      <w:r w:rsidRPr="009A6D8D">
        <w:rPr>
          <w:rFonts w:ascii="Century Gothic" w:hAnsi="Century Gothic"/>
          <w:sz w:val="20"/>
          <w:szCs w:val="20"/>
          <w:vertAlign w:val="superscript"/>
        </w:rPr>
        <w:t>er</w:t>
      </w:r>
      <w:r w:rsidRPr="009A6D8D">
        <w:rPr>
          <w:rFonts w:ascii="Century Gothic" w:hAnsi="Century Gothic"/>
          <w:sz w:val="20"/>
          <w:szCs w:val="20"/>
        </w:rPr>
        <w:t xml:space="preserve"> janvier 2023 pour les collectivités affiliées et non affiliées.</w:t>
      </w:r>
    </w:p>
    <w:p w:rsidR="00203963" w:rsidRDefault="00203963" w:rsidP="00203963">
      <w:pPr>
        <w:autoSpaceDE w:val="0"/>
        <w:autoSpaceDN w:val="0"/>
        <w:adjustRightInd w:val="0"/>
        <w:spacing w:line="240" w:lineRule="auto"/>
        <w:jc w:val="both"/>
        <w:textAlignment w:val="center"/>
        <w:rPr>
          <w:rFonts w:ascii="Century Gothic" w:hAnsi="Century Gothic"/>
          <w:sz w:val="20"/>
          <w:szCs w:val="20"/>
        </w:rPr>
      </w:pPr>
      <w:r w:rsidRPr="007B4F2B">
        <w:rPr>
          <w:rFonts w:ascii="Century Gothic" w:hAnsi="Century Gothic"/>
          <w:b/>
          <w:sz w:val="20"/>
          <w:szCs w:val="20"/>
        </w:rPr>
        <w:t>Vu</w:t>
      </w:r>
      <w:r w:rsidR="003B36FB" w:rsidRPr="007B4F2B">
        <w:rPr>
          <w:rFonts w:ascii="Century Gothic" w:hAnsi="Century Gothic"/>
          <w:sz w:val="20"/>
          <w:szCs w:val="20"/>
        </w:rPr>
        <w:t xml:space="preserve"> l’avis du comité technique du CDG 30 </w:t>
      </w:r>
      <w:r w:rsidR="007B4F2B" w:rsidRPr="007B4F2B">
        <w:rPr>
          <w:rFonts w:ascii="Century Gothic" w:hAnsi="Century Gothic"/>
          <w:sz w:val="20"/>
          <w:szCs w:val="20"/>
        </w:rPr>
        <w:t>en date du 8 septembre 2016</w:t>
      </w:r>
      <w:r w:rsidRPr="007B4F2B">
        <w:rPr>
          <w:rFonts w:ascii="Century Gothic" w:hAnsi="Century Gothic"/>
          <w:sz w:val="20"/>
          <w:szCs w:val="20"/>
        </w:rPr>
        <w:t xml:space="preserve"> po</w:t>
      </w:r>
      <w:r w:rsidR="00B93441">
        <w:rPr>
          <w:rFonts w:ascii="Century Gothic" w:hAnsi="Century Gothic"/>
          <w:sz w:val="20"/>
          <w:szCs w:val="20"/>
        </w:rPr>
        <w:t>rtant création du service paie à façon.</w:t>
      </w:r>
    </w:p>
    <w:p w:rsidR="003C27FF" w:rsidRPr="0005468B" w:rsidRDefault="003C27FF" w:rsidP="00203963">
      <w:pPr>
        <w:autoSpaceDE w:val="0"/>
        <w:autoSpaceDN w:val="0"/>
        <w:adjustRightInd w:val="0"/>
        <w:spacing w:line="240" w:lineRule="auto"/>
        <w:jc w:val="both"/>
        <w:textAlignment w:val="center"/>
        <w:rPr>
          <w:rFonts w:ascii="Century Gothic" w:hAnsi="Century Gothic"/>
          <w:sz w:val="12"/>
          <w:szCs w:val="12"/>
        </w:rPr>
      </w:pPr>
    </w:p>
    <w:p w:rsidR="00203963" w:rsidRPr="004C241A" w:rsidRDefault="00203963" w:rsidP="00203963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4C241A">
        <w:rPr>
          <w:rFonts w:ascii="Century Gothic" w:hAnsi="Century Gothic" w:cs="Arial"/>
          <w:b/>
          <w:sz w:val="16"/>
          <w:szCs w:val="16"/>
        </w:rPr>
        <w:t xml:space="preserve">¹ </w:t>
      </w:r>
      <w:r w:rsidR="00B8210C" w:rsidRPr="004C241A">
        <w:rPr>
          <w:rFonts w:ascii="Century Gothic" w:hAnsi="Century Gothic"/>
          <w:sz w:val="16"/>
          <w:szCs w:val="16"/>
        </w:rPr>
        <w:t>collectivité ou établissement public</w:t>
      </w:r>
      <w:r w:rsidRPr="004C241A">
        <w:rPr>
          <w:rFonts w:ascii="Century Gothic" w:hAnsi="Century Gothic"/>
          <w:sz w:val="16"/>
          <w:szCs w:val="16"/>
        </w:rPr>
        <w:t>,</w:t>
      </w:r>
    </w:p>
    <w:p w:rsidR="00203963" w:rsidRPr="004C241A" w:rsidRDefault="00203963" w:rsidP="00203963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4C241A">
        <w:rPr>
          <w:rFonts w:ascii="Century Gothic" w:hAnsi="Century Gothic" w:cs="Arial"/>
          <w:b/>
          <w:sz w:val="16"/>
          <w:szCs w:val="16"/>
        </w:rPr>
        <w:t xml:space="preserve">² </w:t>
      </w:r>
      <w:r w:rsidR="00B8210C" w:rsidRPr="004C241A">
        <w:rPr>
          <w:rFonts w:ascii="Century Gothic" w:hAnsi="Century Gothic" w:cs="Arial"/>
          <w:sz w:val="16"/>
          <w:szCs w:val="16"/>
        </w:rPr>
        <w:t>organe délibérant</w:t>
      </w:r>
      <w:r w:rsidRPr="004C241A">
        <w:rPr>
          <w:rFonts w:ascii="Century Gothic" w:hAnsi="Century Gothic" w:cs="Arial"/>
          <w:sz w:val="16"/>
          <w:szCs w:val="16"/>
        </w:rPr>
        <w:t>,</w:t>
      </w:r>
    </w:p>
    <w:p w:rsidR="00203963" w:rsidRPr="004C241A" w:rsidRDefault="00203963" w:rsidP="00203963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4C241A">
        <w:rPr>
          <w:rFonts w:ascii="Century Gothic" w:hAnsi="Century Gothic"/>
          <w:sz w:val="16"/>
          <w:szCs w:val="16"/>
        </w:rPr>
        <w:t>* à compléter.</w:t>
      </w:r>
    </w:p>
    <w:p w:rsidR="00FE2E09" w:rsidRDefault="00FE2E09" w:rsidP="00203963">
      <w:pPr>
        <w:spacing w:line="240" w:lineRule="auto"/>
        <w:jc w:val="both"/>
        <w:rPr>
          <w:rFonts w:ascii="Century Gothic" w:hAnsi="Century Gothic"/>
          <w:b/>
          <w:u w:val="single"/>
        </w:rPr>
      </w:pPr>
    </w:p>
    <w:p w:rsidR="009A6D8D" w:rsidRPr="009A6D8D" w:rsidRDefault="009A6D8D" w:rsidP="009A6D8D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9A6D8D">
        <w:rPr>
          <w:rFonts w:ascii="Century Gothic" w:hAnsi="Century Gothic"/>
          <w:sz w:val="20"/>
          <w:szCs w:val="20"/>
        </w:rPr>
        <w:lastRenderedPageBreak/>
        <w:t>Il est convenu ce qui suit :</w:t>
      </w:r>
    </w:p>
    <w:p w:rsidR="009A6D8D" w:rsidRDefault="009A6D8D" w:rsidP="00203963">
      <w:pPr>
        <w:spacing w:line="240" w:lineRule="auto"/>
        <w:jc w:val="both"/>
        <w:rPr>
          <w:rFonts w:ascii="Century Gothic" w:hAnsi="Century Gothic"/>
          <w:b/>
          <w:u w:val="single"/>
        </w:rPr>
      </w:pPr>
    </w:p>
    <w:p w:rsidR="00A97D7D" w:rsidRDefault="00970006" w:rsidP="00203963">
      <w:pPr>
        <w:spacing w:line="240" w:lineRule="auto"/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TITRE 1</w:t>
      </w:r>
      <w:r w:rsidR="00A97D7D">
        <w:rPr>
          <w:rFonts w:ascii="Century Gothic" w:hAnsi="Century Gothic"/>
          <w:b/>
          <w:u w:val="single"/>
        </w:rPr>
        <w:t>/ Objet et dispositions générales</w:t>
      </w:r>
    </w:p>
    <w:p w:rsidR="00203963" w:rsidRPr="00823DD2" w:rsidRDefault="00203963" w:rsidP="00203963">
      <w:pPr>
        <w:spacing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823DD2">
        <w:rPr>
          <w:rFonts w:ascii="Century Gothic" w:hAnsi="Century Gothic"/>
          <w:b/>
          <w:u w:val="single"/>
        </w:rPr>
        <w:t>ARTICLE 1 : Objet de la convention</w:t>
      </w:r>
    </w:p>
    <w:p w:rsidR="00203963" w:rsidRDefault="00930A5E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La présente convention a pour objet de confier au </w:t>
      </w:r>
      <w:r w:rsidR="00A97D7D">
        <w:rPr>
          <w:rFonts w:ascii="Century Gothic" w:hAnsi="Century Gothic"/>
          <w:sz w:val="20"/>
          <w:szCs w:val="20"/>
        </w:rPr>
        <w:t xml:space="preserve">CDG 30 </w:t>
      </w:r>
      <w:r w:rsidR="003F6AF2">
        <w:rPr>
          <w:rFonts w:ascii="Century Gothic" w:hAnsi="Century Gothic"/>
          <w:sz w:val="20"/>
          <w:szCs w:val="20"/>
        </w:rPr>
        <w:t xml:space="preserve">le traitement informatique des paies (rémunérations et indemnités) du personnel et des élus de </w:t>
      </w:r>
      <w:r w:rsidR="004C241A">
        <w:rPr>
          <w:rFonts w:ascii="Century Gothic" w:hAnsi="Century Gothic"/>
          <w:sz w:val="20"/>
          <w:szCs w:val="20"/>
        </w:rPr>
        <w:t>la collectivité.</w:t>
      </w:r>
    </w:p>
    <w:p w:rsidR="00203963" w:rsidRDefault="00203963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3F6AF2" w:rsidRPr="00823DD2" w:rsidRDefault="003F6AF2" w:rsidP="003F6AF2">
      <w:pPr>
        <w:spacing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ARTICLE 2 : Description de la prestation</w:t>
      </w:r>
    </w:p>
    <w:p w:rsidR="00F6067C" w:rsidRDefault="00F6067C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Le </w:t>
      </w:r>
      <w:r w:rsidR="00A97D7D">
        <w:rPr>
          <w:rFonts w:ascii="Century Gothic" w:hAnsi="Century Gothic"/>
          <w:sz w:val="20"/>
          <w:szCs w:val="20"/>
        </w:rPr>
        <w:t xml:space="preserve">CDG 30 </w:t>
      </w:r>
      <w:r>
        <w:rPr>
          <w:rFonts w:ascii="Century Gothic" w:hAnsi="Century Gothic"/>
          <w:sz w:val="20"/>
          <w:szCs w:val="20"/>
        </w:rPr>
        <w:t>réalise sur indication de</w:t>
      </w:r>
      <w:r w:rsidR="004C241A">
        <w:rPr>
          <w:rFonts w:ascii="Century Gothic" w:hAnsi="Century Gothic"/>
          <w:sz w:val="20"/>
          <w:szCs w:val="20"/>
        </w:rPr>
        <w:t xml:space="preserve"> la collectivité</w:t>
      </w:r>
      <w:r>
        <w:rPr>
          <w:rFonts w:ascii="Century Gothic" w:hAnsi="Century Gothic"/>
          <w:sz w:val="20"/>
          <w:szCs w:val="20"/>
        </w:rPr>
        <w:t>, la conception, l’élaboration et l’édition des bulletins de salaire ainsi que l’ensemble des éléments associés aux procédures régulières de la paie.</w:t>
      </w:r>
    </w:p>
    <w:p w:rsidR="00F6067C" w:rsidRDefault="00F6067C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3F6AF2" w:rsidRDefault="002764B6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</w:t>
      </w:r>
      <w:r w:rsidR="007F3CE2">
        <w:rPr>
          <w:rFonts w:ascii="Century Gothic" w:hAnsi="Century Gothic"/>
          <w:sz w:val="20"/>
          <w:szCs w:val="20"/>
        </w:rPr>
        <w:t xml:space="preserve"> détail des</w:t>
      </w:r>
      <w:r>
        <w:rPr>
          <w:rFonts w:ascii="Century Gothic" w:hAnsi="Century Gothic"/>
          <w:sz w:val="20"/>
          <w:szCs w:val="20"/>
        </w:rPr>
        <w:t xml:space="preserve"> </w:t>
      </w:r>
      <w:r w:rsidR="007F3CE2">
        <w:rPr>
          <w:rFonts w:ascii="Century Gothic" w:hAnsi="Century Gothic"/>
          <w:sz w:val="20"/>
          <w:szCs w:val="20"/>
        </w:rPr>
        <w:t>travaux réalisés par le service de paie à façon</w:t>
      </w:r>
      <w:r>
        <w:rPr>
          <w:rFonts w:ascii="Century Gothic" w:hAnsi="Century Gothic"/>
          <w:sz w:val="20"/>
          <w:szCs w:val="20"/>
        </w:rPr>
        <w:t xml:space="preserve"> </w:t>
      </w:r>
      <w:r w:rsidR="007F3CE2">
        <w:rPr>
          <w:rFonts w:ascii="Century Gothic" w:hAnsi="Century Gothic"/>
          <w:sz w:val="20"/>
          <w:szCs w:val="20"/>
        </w:rPr>
        <w:t>est</w:t>
      </w:r>
      <w:r>
        <w:rPr>
          <w:rFonts w:ascii="Century Gothic" w:hAnsi="Century Gothic"/>
          <w:sz w:val="20"/>
          <w:szCs w:val="20"/>
        </w:rPr>
        <w:t xml:space="preserve"> exposé en annexe 1 de la présente convention. En fonction des évolutions législatives et règlementaires, ces prestations sont susceptibles d’</w:t>
      </w:r>
      <w:r w:rsidR="007B4F2B">
        <w:rPr>
          <w:rFonts w:ascii="Century Gothic" w:hAnsi="Century Gothic"/>
          <w:sz w:val="20"/>
          <w:szCs w:val="20"/>
        </w:rPr>
        <w:t>évoluer</w:t>
      </w:r>
      <w:r w:rsidR="007F3CE2">
        <w:rPr>
          <w:rFonts w:ascii="Century Gothic" w:hAnsi="Century Gothic"/>
          <w:sz w:val="20"/>
          <w:szCs w:val="20"/>
        </w:rPr>
        <w:t>.</w:t>
      </w:r>
    </w:p>
    <w:p w:rsidR="00A97D7D" w:rsidRDefault="00A97D7D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A97D7D" w:rsidRPr="00823DD2" w:rsidRDefault="00A97D7D" w:rsidP="00A97D7D">
      <w:pPr>
        <w:spacing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ARTICLE 3</w:t>
      </w:r>
      <w:r w:rsidRPr="00823DD2">
        <w:rPr>
          <w:rFonts w:ascii="Century Gothic" w:hAnsi="Century Gothic"/>
          <w:b/>
          <w:u w:val="single"/>
        </w:rPr>
        <w:t xml:space="preserve"> : </w:t>
      </w:r>
      <w:r>
        <w:rPr>
          <w:rFonts w:ascii="Century Gothic" w:hAnsi="Century Gothic"/>
          <w:b/>
          <w:u w:val="single"/>
        </w:rPr>
        <w:t>Durée de la convention</w:t>
      </w:r>
    </w:p>
    <w:p w:rsidR="00A97D7D" w:rsidRDefault="007002C9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 convention prend effet au 1</w:t>
      </w:r>
      <w:r w:rsidRPr="007002C9">
        <w:rPr>
          <w:rFonts w:ascii="Century Gothic" w:hAnsi="Century Gothic"/>
          <w:sz w:val="20"/>
          <w:szCs w:val="20"/>
          <w:vertAlign w:val="superscript"/>
        </w:rPr>
        <w:t>er</w:t>
      </w:r>
      <w:r>
        <w:rPr>
          <w:rFonts w:ascii="Century Gothic" w:hAnsi="Century Gothic"/>
          <w:sz w:val="20"/>
          <w:szCs w:val="20"/>
        </w:rPr>
        <w:t xml:space="preserve"> janvier de l’année n+1 et pour une durée d’une année civile.</w:t>
      </w:r>
    </w:p>
    <w:p w:rsidR="00EC6D4F" w:rsidRDefault="00EC6D4F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EC6D4F" w:rsidRPr="00A10D4E" w:rsidRDefault="00EC6D4F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10D4E">
        <w:rPr>
          <w:rFonts w:ascii="Century Gothic" w:hAnsi="Century Gothic"/>
          <w:sz w:val="20"/>
          <w:szCs w:val="20"/>
        </w:rPr>
        <w:t>En cas de situation exceptionnelle, la convention pourra prendre effet en cours d’année. Le délai de mise en œuvre et les modalités financières seront déterminés sur la base d’un devis préalable.</w:t>
      </w:r>
    </w:p>
    <w:p w:rsidR="007002C9" w:rsidRDefault="007002C9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002C9" w:rsidRPr="00823DD2" w:rsidRDefault="007002C9" w:rsidP="007002C9">
      <w:pPr>
        <w:spacing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ARTICLE 4</w:t>
      </w:r>
      <w:r w:rsidRPr="00823DD2">
        <w:rPr>
          <w:rFonts w:ascii="Century Gothic" w:hAnsi="Century Gothic"/>
          <w:b/>
          <w:u w:val="single"/>
        </w:rPr>
        <w:t xml:space="preserve"> : </w:t>
      </w:r>
      <w:r>
        <w:rPr>
          <w:rFonts w:ascii="Century Gothic" w:hAnsi="Century Gothic"/>
          <w:b/>
          <w:u w:val="single"/>
        </w:rPr>
        <w:t>Reconductions</w:t>
      </w:r>
    </w:p>
    <w:p w:rsidR="007002C9" w:rsidRDefault="007002C9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 convention est renouvelable par tacite reconduction sauf en cas de résiliation conformément aux stipulations de l’article 5.</w:t>
      </w:r>
    </w:p>
    <w:p w:rsidR="007002C9" w:rsidRDefault="007002C9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002C9" w:rsidRPr="00823DD2" w:rsidRDefault="007002C9" w:rsidP="007002C9">
      <w:pPr>
        <w:spacing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ARTICLE </w:t>
      </w:r>
      <w:r w:rsidR="0029680B">
        <w:rPr>
          <w:rFonts w:ascii="Century Gothic" w:hAnsi="Century Gothic"/>
          <w:b/>
          <w:u w:val="single"/>
        </w:rPr>
        <w:t>5</w:t>
      </w:r>
      <w:r w:rsidRPr="00823DD2">
        <w:rPr>
          <w:rFonts w:ascii="Century Gothic" w:hAnsi="Century Gothic"/>
          <w:b/>
          <w:u w:val="single"/>
        </w:rPr>
        <w:t xml:space="preserve"> : </w:t>
      </w:r>
      <w:r>
        <w:rPr>
          <w:rFonts w:ascii="Century Gothic" w:hAnsi="Century Gothic"/>
          <w:b/>
          <w:u w:val="single"/>
        </w:rPr>
        <w:t>Résiliation</w:t>
      </w:r>
    </w:p>
    <w:p w:rsidR="007002C9" w:rsidRDefault="000713D0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La convention </w:t>
      </w:r>
      <w:r w:rsidR="000C7BF4">
        <w:rPr>
          <w:rFonts w:ascii="Century Gothic" w:hAnsi="Century Gothic"/>
          <w:sz w:val="20"/>
          <w:szCs w:val="20"/>
        </w:rPr>
        <w:t>peut être</w:t>
      </w:r>
      <w:r w:rsidR="00EF1279">
        <w:rPr>
          <w:rFonts w:ascii="Century Gothic" w:hAnsi="Century Gothic"/>
          <w:sz w:val="20"/>
          <w:szCs w:val="20"/>
        </w:rPr>
        <w:t xml:space="preserve"> résiliée par l’une ou l’autre des parties à échéance</w:t>
      </w:r>
      <w:r w:rsidR="00963E1A">
        <w:rPr>
          <w:rFonts w:ascii="Century Gothic" w:hAnsi="Century Gothic"/>
          <w:sz w:val="20"/>
          <w:szCs w:val="20"/>
        </w:rPr>
        <w:t>, par décision de son organe délibérant,</w:t>
      </w:r>
      <w:r w:rsidR="00EF1279">
        <w:rPr>
          <w:rFonts w:ascii="Century Gothic" w:hAnsi="Century Gothic"/>
          <w:sz w:val="20"/>
          <w:szCs w:val="20"/>
        </w:rPr>
        <w:t xml:space="preserve"> sous réserve d’un préavis de 3 mois.</w:t>
      </w:r>
    </w:p>
    <w:p w:rsidR="00EF1279" w:rsidRDefault="00EF1279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970006" w:rsidRDefault="00EF1279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La résiliation </w:t>
      </w:r>
      <w:r w:rsidR="00970006">
        <w:rPr>
          <w:rFonts w:ascii="Century Gothic" w:hAnsi="Century Gothic"/>
          <w:sz w:val="20"/>
          <w:szCs w:val="20"/>
        </w:rPr>
        <w:t>doit être notifiée à l’autre partie par lettre recommandée avec accusé réception.</w:t>
      </w:r>
    </w:p>
    <w:p w:rsidR="00970006" w:rsidRDefault="00970006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05468B" w:rsidRDefault="0005468B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EF1279" w:rsidRDefault="00970006" w:rsidP="00203963">
      <w:pPr>
        <w:spacing w:after="0" w:line="240" w:lineRule="auto"/>
        <w:jc w:val="both"/>
        <w:rPr>
          <w:rFonts w:ascii="Century Gothic" w:hAnsi="Century Gothic"/>
          <w:b/>
          <w:u w:val="single"/>
        </w:rPr>
      </w:pPr>
      <w:r w:rsidRPr="00970006">
        <w:rPr>
          <w:rFonts w:ascii="Century Gothic" w:hAnsi="Century Gothic"/>
          <w:b/>
          <w:u w:val="single"/>
        </w:rPr>
        <w:t>TITRE 2/ Obligations de la collectivité</w:t>
      </w:r>
    </w:p>
    <w:p w:rsidR="00AB6698" w:rsidRDefault="00AB6698" w:rsidP="00203963">
      <w:pPr>
        <w:spacing w:after="0" w:line="240" w:lineRule="auto"/>
        <w:jc w:val="both"/>
        <w:rPr>
          <w:rFonts w:ascii="Century Gothic" w:hAnsi="Century Gothic"/>
          <w:b/>
          <w:u w:val="single"/>
        </w:rPr>
      </w:pPr>
    </w:p>
    <w:p w:rsidR="00AB6698" w:rsidRPr="00AB6698" w:rsidRDefault="00AB6698" w:rsidP="00AB6698">
      <w:pPr>
        <w:spacing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ARTICLE 6</w:t>
      </w:r>
      <w:r w:rsidRPr="00823DD2">
        <w:rPr>
          <w:rFonts w:ascii="Century Gothic" w:hAnsi="Century Gothic"/>
          <w:b/>
          <w:u w:val="single"/>
        </w:rPr>
        <w:t xml:space="preserve"> : </w:t>
      </w:r>
      <w:r>
        <w:rPr>
          <w:rFonts w:ascii="Century Gothic" w:hAnsi="Century Gothic"/>
          <w:b/>
          <w:u w:val="single"/>
        </w:rPr>
        <w:t>Conditions d’intervention</w:t>
      </w:r>
    </w:p>
    <w:p w:rsidR="000713D0" w:rsidRDefault="00AB6698" w:rsidP="00AB6698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AB6698">
        <w:rPr>
          <w:rFonts w:ascii="Century Gothic" w:hAnsi="Century Gothic"/>
          <w:sz w:val="20"/>
          <w:szCs w:val="20"/>
        </w:rPr>
        <w:t>La collectivité s’engage</w:t>
      </w:r>
      <w:r w:rsidR="000713D0">
        <w:rPr>
          <w:rFonts w:ascii="Century Gothic" w:hAnsi="Century Gothic"/>
          <w:sz w:val="20"/>
          <w:szCs w:val="20"/>
        </w:rPr>
        <w:t xml:space="preserve"> à transmettre au CDG 30, dès que la délibération est exécutoire</w:t>
      </w:r>
      <w:r>
        <w:rPr>
          <w:rFonts w:ascii="Century Gothic" w:hAnsi="Century Gothic"/>
          <w:sz w:val="20"/>
          <w:szCs w:val="20"/>
        </w:rPr>
        <w:t xml:space="preserve">, </w:t>
      </w:r>
      <w:r w:rsidR="000713D0">
        <w:rPr>
          <w:rFonts w:ascii="Century Gothic" w:hAnsi="Century Gothic"/>
          <w:sz w:val="20"/>
          <w:szCs w:val="20"/>
        </w:rPr>
        <w:t xml:space="preserve">deux exemplaires signés de la convention, </w:t>
      </w:r>
      <w:r>
        <w:rPr>
          <w:rFonts w:ascii="Century Gothic" w:hAnsi="Century Gothic"/>
          <w:sz w:val="20"/>
          <w:szCs w:val="20"/>
        </w:rPr>
        <w:t xml:space="preserve">la fiche collectivité (annexe 2) et les fiches individuelles </w:t>
      </w:r>
      <w:r w:rsidR="00046781">
        <w:rPr>
          <w:rFonts w:ascii="Century Gothic" w:hAnsi="Century Gothic"/>
          <w:sz w:val="20"/>
          <w:szCs w:val="20"/>
        </w:rPr>
        <w:t>accompagnées d</w:t>
      </w:r>
      <w:r>
        <w:rPr>
          <w:rFonts w:ascii="Century Gothic" w:hAnsi="Century Gothic"/>
          <w:sz w:val="20"/>
          <w:szCs w:val="20"/>
        </w:rPr>
        <w:t>es pièces demandées (annexe 3).</w:t>
      </w:r>
    </w:p>
    <w:p w:rsidR="000713D0" w:rsidRPr="00AB6698" w:rsidRDefault="000713D0" w:rsidP="00AB6698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Un exemplaire de la convention signé des deux parties sera retourné à la collectivité par le CDG 30.</w:t>
      </w:r>
    </w:p>
    <w:p w:rsidR="00AB6698" w:rsidRDefault="00543199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</w:t>
      </w:r>
      <w:r w:rsidR="00046781">
        <w:rPr>
          <w:rFonts w:ascii="Century Gothic" w:hAnsi="Century Gothic"/>
          <w:sz w:val="20"/>
          <w:szCs w:val="20"/>
        </w:rPr>
        <w:t xml:space="preserve">n cas de décision </w:t>
      </w:r>
      <w:r>
        <w:rPr>
          <w:rFonts w:ascii="Century Gothic" w:hAnsi="Century Gothic"/>
          <w:sz w:val="20"/>
          <w:szCs w:val="20"/>
        </w:rPr>
        <w:t xml:space="preserve">modifiant </w:t>
      </w:r>
      <w:r w:rsidR="00046781">
        <w:rPr>
          <w:rFonts w:ascii="Century Gothic" w:hAnsi="Century Gothic"/>
          <w:sz w:val="20"/>
          <w:szCs w:val="20"/>
        </w:rPr>
        <w:t>le salaire, la collectivité doit</w:t>
      </w:r>
      <w:r>
        <w:rPr>
          <w:rFonts w:ascii="Century Gothic" w:hAnsi="Century Gothic"/>
          <w:sz w:val="20"/>
          <w:szCs w:val="20"/>
        </w:rPr>
        <w:t xml:space="preserve"> indiquer</w:t>
      </w:r>
      <w:r w:rsidR="00046781">
        <w:rPr>
          <w:rFonts w:ascii="Century Gothic" w:hAnsi="Century Gothic"/>
          <w:sz w:val="20"/>
          <w:szCs w:val="20"/>
        </w:rPr>
        <w:t xml:space="preserve"> avant le 5 du mois de la paie au CDG 30</w:t>
      </w:r>
      <w:r>
        <w:rPr>
          <w:rFonts w:ascii="Century Gothic" w:hAnsi="Century Gothic"/>
          <w:sz w:val="20"/>
          <w:szCs w:val="20"/>
        </w:rPr>
        <w:t xml:space="preserve"> les </w:t>
      </w:r>
      <w:r w:rsidR="00DA666E">
        <w:rPr>
          <w:rFonts w:ascii="Century Gothic" w:hAnsi="Century Gothic"/>
          <w:sz w:val="20"/>
          <w:szCs w:val="20"/>
        </w:rPr>
        <w:t>informations</w:t>
      </w:r>
      <w:r>
        <w:rPr>
          <w:rFonts w:ascii="Century Gothic" w:hAnsi="Century Gothic"/>
          <w:sz w:val="20"/>
          <w:szCs w:val="20"/>
        </w:rPr>
        <w:t xml:space="preserve"> nécessaires à l’établissement </w:t>
      </w:r>
      <w:r w:rsidR="00DA666E">
        <w:rPr>
          <w:rFonts w:ascii="Century Gothic" w:hAnsi="Century Gothic"/>
          <w:sz w:val="20"/>
          <w:szCs w:val="20"/>
        </w:rPr>
        <w:t>du bulletin</w:t>
      </w:r>
      <w:r w:rsidR="002F7C30">
        <w:rPr>
          <w:rFonts w:ascii="Century Gothic" w:hAnsi="Century Gothic"/>
          <w:sz w:val="20"/>
          <w:szCs w:val="20"/>
        </w:rPr>
        <w:t>.</w:t>
      </w:r>
      <w:r w:rsidR="00DA666E">
        <w:rPr>
          <w:rFonts w:ascii="Century Gothic" w:hAnsi="Century Gothic"/>
          <w:sz w:val="20"/>
          <w:szCs w:val="20"/>
        </w:rPr>
        <w:t xml:space="preserve"> Si cette décision modifie la situation administrative de l’agent</w:t>
      </w:r>
      <w:r w:rsidR="007B4F2B">
        <w:rPr>
          <w:rFonts w:ascii="Century Gothic" w:hAnsi="Century Gothic"/>
          <w:sz w:val="20"/>
          <w:szCs w:val="20"/>
        </w:rPr>
        <w:t xml:space="preserve"> (avancement de grade, d’échelon, position …)</w:t>
      </w:r>
      <w:r w:rsidR="00DA666E">
        <w:rPr>
          <w:rFonts w:ascii="Century Gothic" w:hAnsi="Century Gothic"/>
          <w:sz w:val="20"/>
          <w:szCs w:val="20"/>
        </w:rPr>
        <w:t>, la collectivité doit remplir et transmettre une nouvelle fiche individuelle de l’agent (voir annexe 3).</w:t>
      </w:r>
      <w:r w:rsidR="00396F7D">
        <w:rPr>
          <w:rFonts w:ascii="Century Gothic" w:hAnsi="Century Gothic"/>
          <w:sz w:val="20"/>
          <w:szCs w:val="20"/>
        </w:rPr>
        <w:t xml:space="preserve"> La transmission de ces informations se fera </w:t>
      </w:r>
      <w:r w:rsidR="00E8419D">
        <w:rPr>
          <w:rFonts w:ascii="Century Gothic" w:hAnsi="Century Gothic"/>
          <w:sz w:val="20"/>
          <w:szCs w:val="20"/>
        </w:rPr>
        <w:t xml:space="preserve">obligatoirement </w:t>
      </w:r>
      <w:r w:rsidR="00396F7D">
        <w:rPr>
          <w:rFonts w:ascii="Century Gothic" w:hAnsi="Century Gothic"/>
          <w:sz w:val="20"/>
          <w:szCs w:val="20"/>
        </w:rPr>
        <w:t>par moyen</w:t>
      </w:r>
      <w:r w:rsidR="009971B3">
        <w:rPr>
          <w:rFonts w:ascii="Century Gothic" w:hAnsi="Century Gothic"/>
          <w:sz w:val="20"/>
          <w:szCs w:val="20"/>
        </w:rPr>
        <w:t xml:space="preserve"> informatique sur un portail</w:t>
      </w:r>
      <w:r w:rsidR="00396F7D">
        <w:rPr>
          <w:rFonts w:ascii="Century Gothic" w:hAnsi="Century Gothic"/>
          <w:sz w:val="20"/>
          <w:szCs w:val="20"/>
        </w:rPr>
        <w:t xml:space="preserve"> sécurisé.</w:t>
      </w:r>
    </w:p>
    <w:p w:rsidR="00396F7D" w:rsidRDefault="00396F7D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396F7D" w:rsidRDefault="00396F7D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Les m</w:t>
      </w:r>
      <w:r w:rsidR="009971B3">
        <w:rPr>
          <w:rFonts w:ascii="Century Gothic" w:hAnsi="Century Gothic"/>
          <w:sz w:val="20"/>
          <w:szCs w:val="20"/>
        </w:rPr>
        <w:t>oyens d’accès à ce portail</w:t>
      </w:r>
      <w:r>
        <w:rPr>
          <w:rFonts w:ascii="Century Gothic" w:hAnsi="Century Gothic"/>
          <w:sz w:val="20"/>
          <w:szCs w:val="20"/>
        </w:rPr>
        <w:t xml:space="preserve"> seront précisés après réception au CDG 30 de la convention signée. </w:t>
      </w:r>
    </w:p>
    <w:p w:rsidR="00EC6D4F" w:rsidRDefault="00EC6D4F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EC6D4F" w:rsidRDefault="00EC6D4F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396F7D" w:rsidRDefault="00396F7D" w:rsidP="00396F7D">
      <w:pPr>
        <w:spacing w:after="0" w:line="240" w:lineRule="auto"/>
        <w:jc w:val="both"/>
        <w:rPr>
          <w:rFonts w:ascii="Century Gothic" w:hAnsi="Century Gothic"/>
          <w:b/>
          <w:u w:val="single"/>
        </w:rPr>
      </w:pPr>
      <w:r w:rsidRPr="00970006">
        <w:rPr>
          <w:rFonts w:ascii="Century Gothic" w:hAnsi="Century Gothic"/>
          <w:b/>
          <w:u w:val="single"/>
        </w:rPr>
        <w:t xml:space="preserve">TITRE </w:t>
      </w:r>
      <w:r>
        <w:rPr>
          <w:rFonts w:ascii="Century Gothic" w:hAnsi="Century Gothic"/>
          <w:b/>
          <w:u w:val="single"/>
        </w:rPr>
        <w:t>3/ Obligations du CDG 30</w:t>
      </w:r>
    </w:p>
    <w:p w:rsidR="00396F7D" w:rsidRDefault="00396F7D" w:rsidP="00396F7D">
      <w:pPr>
        <w:spacing w:after="0" w:line="240" w:lineRule="auto"/>
        <w:jc w:val="both"/>
        <w:rPr>
          <w:rFonts w:ascii="Century Gothic" w:hAnsi="Century Gothic"/>
          <w:b/>
          <w:u w:val="single"/>
        </w:rPr>
      </w:pPr>
    </w:p>
    <w:p w:rsidR="009A6D8D" w:rsidRPr="00AB6698" w:rsidRDefault="00396F7D" w:rsidP="00396F7D">
      <w:pPr>
        <w:spacing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ARTICLE </w:t>
      </w:r>
      <w:r w:rsidR="00F52133">
        <w:rPr>
          <w:rFonts w:ascii="Century Gothic" w:hAnsi="Century Gothic"/>
          <w:b/>
          <w:u w:val="single"/>
        </w:rPr>
        <w:t>7</w:t>
      </w:r>
      <w:r w:rsidRPr="00823DD2">
        <w:rPr>
          <w:rFonts w:ascii="Century Gothic" w:hAnsi="Century Gothic"/>
          <w:b/>
          <w:u w:val="single"/>
        </w:rPr>
        <w:t xml:space="preserve"> : </w:t>
      </w:r>
      <w:r>
        <w:rPr>
          <w:rFonts w:ascii="Century Gothic" w:hAnsi="Century Gothic"/>
          <w:b/>
          <w:u w:val="single"/>
        </w:rPr>
        <w:t>Conditions d’intervention</w:t>
      </w:r>
    </w:p>
    <w:p w:rsidR="00396F7D" w:rsidRDefault="00A20C3A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Le CDG 30 s’engage à transmettre à la collectivité les documents nécessaires à la confection des mandats de paiement pour le 15 de chaque mois. </w:t>
      </w:r>
    </w:p>
    <w:p w:rsidR="00FE2E09" w:rsidRDefault="00FE2E09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396F7D" w:rsidRDefault="00A20C3A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Ces </w:t>
      </w:r>
      <w:r w:rsidR="007B4F2B">
        <w:rPr>
          <w:rFonts w:ascii="Century Gothic" w:hAnsi="Century Gothic"/>
          <w:sz w:val="20"/>
          <w:szCs w:val="20"/>
        </w:rPr>
        <w:t>documents seront déposés sur le portail sécurisé</w:t>
      </w:r>
      <w:r>
        <w:rPr>
          <w:rFonts w:ascii="Century Gothic" w:hAnsi="Century Gothic"/>
          <w:sz w:val="20"/>
          <w:szCs w:val="20"/>
        </w:rPr>
        <w:t>.</w:t>
      </w:r>
    </w:p>
    <w:p w:rsidR="0005468B" w:rsidRDefault="0005468B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A20C3A" w:rsidRDefault="00A20C3A" w:rsidP="00A20C3A">
      <w:pPr>
        <w:spacing w:after="0" w:line="240" w:lineRule="auto"/>
        <w:jc w:val="both"/>
        <w:rPr>
          <w:rFonts w:ascii="Century Gothic" w:hAnsi="Century Gothic"/>
          <w:b/>
          <w:u w:val="single"/>
        </w:rPr>
      </w:pPr>
      <w:r w:rsidRPr="00970006">
        <w:rPr>
          <w:rFonts w:ascii="Century Gothic" w:hAnsi="Century Gothic"/>
          <w:b/>
          <w:u w:val="single"/>
        </w:rPr>
        <w:lastRenderedPageBreak/>
        <w:t xml:space="preserve">TITRE </w:t>
      </w:r>
      <w:r w:rsidR="00FC0CE6">
        <w:rPr>
          <w:rFonts w:ascii="Century Gothic" w:hAnsi="Century Gothic"/>
          <w:b/>
          <w:u w:val="single"/>
        </w:rPr>
        <w:t>4</w:t>
      </w:r>
      <w:r w:rsidRPr="00970006">
        <w:rPr>
          <w:rFonts w:ascii="Century Gothic" w:hAnsi="Century Gothic"/>
          <w:b/>
          <w:u w:val="single"/>
        </w:rPr>
        <w:t xml:space="preserve">/ </w:t>
      </w:r>
      <w:r>
        <w:rPr>
          <w:rFonts w:ascii="Century Gothic" w:hAnsi="Century Gothic"/>
          <w:b/>
          <w:u w:val="single"/>
        </w:rPr>
        <w:t xml:space="preserve">Responsabilité </w:t>
      </w:r>
    </w:p>
    <w:p w:rsidR="00A20C3A" w:rsidRDefault="00A20C3A" w:rsidP="00A20C3A">
      <w:pPr>
        <w:spacing w:after="0" w:line="240" w:lineRule="auto"/>
        <w:jc w:val="both"/>
        <w:rPr>
          <w:rFonts w:ascii="Century Gothic" w:hAnsi="Century Gothic"/>
          <w:b/>
          <w:u w:val="single"/>
        </w:rPr>
      </w:pPr>
    </w:p>
    <w:p w:rsidR="00A20C3A" w:rsidRPr="00AB6698" w:rsidRDefault="00A20C3A" w:rsidP="00A20C3A">
      <w:pPr>
        <w:spacing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ARTICLE </w:t>
      </w:r>
      <w:r w:rsidR="00F52133">
        <w:rPr>
          <w:rFonts w:ascii="Century Gothic" w:hAnsi="Century Gothic"/>
          <w:b/>
          <w:u w:val="single"/>
        </w:rPr>
        <w:t>8</w:t>
      </w:r>
      <w:r w:rsidRPr="00823DD2">
        <w:rPr>
          <w:rFonts w:ascii="Century Gothic" w:hAnsi="Century Gothic"/>
          <w:b/>
          <w:u w:val="single"/>
        </w:rPr>
        <w:t xml:space="preserve"> : </w:t>
      </w:r>
      <w:r>
        <w:rPr>
          <w:rFonts w:ascii="Century Gothic" w:hAnsi="Century Gothic"/>
          <w:b/>
          <w:u w:val="single"/>
        </w:rPr>
        <w:t>Responsabilité de la collectivité</w:t>
      </w:r>
    </w:p>
    <w:p w:rsidR="00396F7D" w:rsidRDefault="00A20C3A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 cas d’erreur liée à la comm</w:t>
      </w:r>
      <w:r w:rsidR="005632C7">
        <w:rPr>
          <w:rFonts w:ascii="Century Gothic" w:hAnsi="Century Gothic"/>
          <w:sz w:val="20"/>
          <w:szCs w:val="20"/>
        </w:rPr>
        <w:t>unication par la collectivité d’une information, d’un</w:t>
      </w:r>
      <w:r w:rsidR="00FC0CE6">
        <w:rPr>
          <w:rFonts w:ascii="Century Gothic" w:hAnsi="Century Gothic"/>
          <w:sz w:val="20"/>
          <w:szCs w:val="20"/>
        </w:rPr>
        <w:t xml:space="preserve"> document erroné</w:t>
      </w:r>
      <w:r>
        <w:rPr>
          <w:rFonts w:ascii="Century Gothic" w:hAnsi="Century Gothic"/>
          <w:sz w:val="20"/>
          <w:szCs w:val="20"/>
        </w:rPr>
        <w:t xml:space="preserve"> ou en l’absence de transmission dans le délai </w:t>
      </w:r>
      <w:r w:rsidR="00FC0CE6">
        <w:rPr>
          <w:rFonts w:ascii="Century Gothic" w:hAnsi="Century Gothic"/>
          <w:sz w:val="20"/>
          <w:szCs w:val="20"/>
        </w:rPr>
        <w:t xml:space="preserve">visé à l’article 6, la responsabilité du CDG 30 ne saurait être engagée. </w:t>
      </w:r>
    </w:p>
    <w:p w:rsidR="00D346C5" w:rsidRDefault="00D346C5" w:rsidP="002039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FC0CE6" w:rsidRDefault="00FC0CE6" w:rsidP="00FC0CE6">
      <w:pPr>
        <w:spacing w:after="0" w:line="240" w:lineRule="auto"/>
        <w:jc w:val="both"/>
        <w:rPr>
          <w:rFonts w:ascii="Century Gothic" w:hAnsi="Century Gothic"/>
          <w:b/>
          <w:u w:val="single"/>
        </w:rPr>
      </w:pPr>
      <w:r w:rsidRPr="00970006">
        <w:rPr>
          <w:rFonts w:ascii="Century Gothic" w:hAnsi="Century Gothic"/>
          <w:b/>
          <w:u w:val="single"/>
        </w:rPr>
        <w:t xml:space="preserve">TITRE </w:t>
      </w:r>
      <w:r>
        <w:rPr>
          <w:rFonts w:ascii="Century Gothic" w:hAnsi="Century Gothic"/>
          <w:b/>
          <w:u w:val="single"/>
        </w:rPr>
        <w:t>5</w:t>
      </w:r>
      <w:r w:rsidRPr="00970006">
        <w:rPr>
          <w:rFonts w:ascii="Century Gothic" w:hAnsi="Century Gothic"/>
          <w:b/>
          <w:u w:val="single"/>
        </w:rPr>
        <w:t xml:space="preserve">/ </w:t>
      </w:r>
      <w:r w:rsidR="00CB0060">
        <w:rPr>
          <w:rFonts w:ascii="Century Gothic" w:hAnsi="Century Gothic"/>
          <w:b/>
          <w:u w:val="single"/>
        </w:rPr>
        <w:t>Disposition du service</w:t>
      </w:r>
    </w:p>
    <w:p w:rsidR="00FC0CE6" w:rsidRDefault="00FC0CE6" w:rsidP="00FC0CE6">
      <w:pPr>
        <w:spacing w:after="0" w:line="240" w:lineRule="auto"/>
        <w:jc w:val="both"/>
        <w:rPr>
          <w:rFonts w:ascii="Century Gothic" w:hAnsi="Century Gothic"/>
          <w:b/>
          <w:u w:val="single"/>
        </w:rPr>
      </w:pPr>
    </w:p>
    <w:p w:rsidR="00FC0CE6" w:rsidRPr="00AB6698" w:rsidRDefault="00FC0CE6" w:rsidP="00FC0CE6">
      <w:pPr>
        <w:spacing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ARTICLE </w:t>
      </w:r>
      <w:r w:rsidR="00F52133">
        <w:rPr>
          <w:rFonts w:ascii="Century Gothic" w:hAnsi="Century Gothic"/>
          <w:b/>
          <w:u w:val="single"/>
        </w:rPr>
        <w:t xml:space="preserve">9 </w:t>
      </w:r>
      <w:r w:rsidRPr="00823DD2">
        <w:rPr>
          <w:rFonts w:ascii="Century Gothic" w:hAnsi="Century Gothic"/>
          <w:b/>
          <w:u w:val="single"/>
        </w:rPr>
        <w:t xml:space="preserve">: </w:t>
      </w:r>
      <w:r>
        <w:rPr>
          <w:rFonts w:ascii="Century Gothic" w:hAnsi="Century Gothic"/>
          <w:b/>
          <w:u w:val="single"/>
        </w:rPr>
        <w:t>Coût du service</w:t>
      </w:r>
    </w:p>
    <w:p w:rsidR="00CB0060" w:rsidRDefault="00CB0060" w:rsidP="00CB0060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 conseil d’</w:t>
      </w:r>
      <w:r w:rsidR="00B93441">
        <w:rPr>
          <w:rFonts w:ascii="Century Gothic" w:hAnsi="Century Gothic"/>
          <w:sz w:val="20"/>
          <w:szCs w:val="20"/>
        </w:rPr>
        <w:t xml:space="preserve">administration du CDG 30 </w:t>
      </w:r>
      <w:r w:rsidR="00F1427C">
        <w:rPr>
          <w:rFonts w:ascii="Century Gothic" w:hAnsi="Century Gothic"/>
          <w:sz w:val="20"/>
          <w:szCs w:val="20"/>
        </w:rPr>
        <w:t>a</w:t>
      </w:r>
      <w:r w:rsidR="00B93441">
        <w:rPr>
          <w:rFonts w:ascii="Century Gothic" w:hAnsi="Century Gothic"/>
          <w:sz w:val="20"/>
          <w:szCs w:val="20"/>
        </w:rPr>
        <w:t xml:space="preserve"> fixé</w:t>
      </w:r>
      <w:r>
        <w:rPr>
          <w:rFonts w:ascii="Century Gothic" w:hAnsi="Century Gothic"/>
          <w:sz w:val="20"/>
          <w:szCs w:val="20"/>
        </w:rPr>
        <w:t xml:space="preserve"> le coût du service à</w:t>
      </w:r>
      <w:r w:rsidR="00AE4C4D">
        <w:rPr>
          <w:rFonts w:ascii="Century Gothic" w:hAnsi="Century Gothic"/>
          <w:sz w:val="20"/>
          <w:szCs w:val="20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3082"/>
        <w:gridCol w:w="3220"/>
      </w:tblGrid>
      <w:tr w:rsidR="00AE4C4D" w:rsidTr="0005468B">
        <w:tc>
          <w:tcPr>
            <w:tcW w:w="9628" w:type="dxa"/>
            <w:gridSpan w:val="3"/>
            <w:shd w:val="clear" w:color="auto" w:fill="auto"/>
          </w:tcPr>
          <w:p w:rsidR="00AE4C4D" w:rsidRPr="00FC12FE" w:rsidRDefault="00AE4C4D" w:rsidP="00FC76B9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  <w:u w:val="single"/>
              </w:rPr>
            </w:pPr>
            <w:r w:rsidRPr="00FC12FE">
              <w:rPr>
                <w:rFonts w:ascii="Century Gothic" w:hAnsi="Century Gothic" w:cs="Tahoma"/>
                <w:b/>
                <w:sz w:val="20"/>
                <w:szCs w:val="20"/>
                <w:u w:val="single"/>
              </w:rPr>
              <w:t>Tarifs du service de paie à façon du CDG30*</w:t>
            </w:r>
          </w:p>
        </w:tc>
      </w:tr>
      <w:tr w:rsidR="00AE4C4D" w:rsidTr="0005468B">
        <w:tc>
          <w:tcPr>
            <w:tcW w:w="3326" w:type="dxa"/>
            <w:shd w:val="clear" w:color="auto" w:fill="auto"/>
          </w:tcPr>
          <w:p w:rsidR="00AE4C4D" w:rsidRPr="00FC12FE" w:rsidRDefault="00AE4C4D" w:rsidP="00FC76B9">
            <w:pPr>
              <w:jc w:val="center"/>
              <w:rPr>
                <w:rFonts w:ascii="Century Gothic" w:hAnsi="Century Gothic" w:cs="Tahoma"/>
                <w:sz w:val="20"/>
                <w:szCs w:val="20"/>
                <w:u w:val="single"/>
              </w:rPr>
            </w:pPr>
            <w:r w:rsidRPr="00FC12FE">
              <w:rPr>
                <w:rFonts w:ascii="Century Gothic" w:hAnsi="Century Gothic" w:cs="Tahoma"/>
                <w:sz w:val="20"/>
                <w:szCs w:val="20"/>
                <w:u w:val="single"/>
              </w:rPr>
              <w:t>Collectivités et établissements publics affiliés au CDG 30</w:t>
            </w:r>
          </w:p>
          <w:p w:rsidR="00AE4C4D" w:rsidRPr="00FC12FE" w:rsidRDefault="00AE4C4D" w:rsidP="00FC76B9">
            <w:pPr>
              <w:jc w:val="center"/>
              <w:rPr>
                <w:rFonts w:ascii="Century Gothic" w:hAnsi="Century Gothic" w:cs="Tahoma"/>
                <w:sz w:val="20"/>
                <w:szCs w:val="20"/>
                <w:u w:val="single"/>
              </w:rPr>
            </w:pPr>
            <w:r w:rsidRPr="00FC12FE">
              <w:rPr>
                <w:rFonts w:ascii="Century Gothic" w:hAnsi="Century Gothic" w:cs="Tahoma"/>
                <w:sz w:val="20"/>
                <w:szCs w:val="20"/>
                <w:u w:val="single"/>
              </w:rPr>
              <w:t>De 1 à 99 bulletins mensuels</w:t>
            </w:r>
          </w:p>
        </w:tc>
        <w:tc>
          <w:tcPr>
            <w:tcW w:w="3082" w:type="dxa"/>
            <w:shd w:val="clear" w:color="auto" w:fill="auto"/>
          </w:tcPr>
          <w:p w:rsidR="00AE4C4D" w:rsidRPr="00FC12FE" w:rsidRDefault="00AE4C4D" w:rsidP="00FC76B9">
            <w:pPr>
              <w:jc w:val="center"/>
              <w:rPr>
                <w:rFonts w:ascii="Century Gothic" w:hAnsi="Century Gothic" w:cs="Tahoma"/>
                <w:sz w:val="20"/>
                <w:szCs w:val="20"/>
                <w:u w:val="single"/>
              </w:rPr>
            </w:pPr>
            <w:r w:rsidRPr="00FC12FE">
              <w:rPr>
                <w:rFonts w:ascii="Century Gothic" w:hAnsi="Century Gothic" w:cs="Tahoma"/>
                <w:sz w:val="20"/>
                <w:szCs w:val="20"/>
                <w:u w:val="single"/>
              </w:rPr>
              <w:t>Collectivités et établissements publics affiliés au CDG 30</w:t>
            </w:r>
          </w:p>
          <w:p w:rsidR="00AE4C4D" w:rsidRPr="00FC12FE" w:rsidRDefault="00AE4C4D" w:rsidP="00FC76B9">
            <w:pPr>
              <w:jc w:val="center"/>
              <w:rPr>
                <w:rFonts w:ascii="Century Gothic" w:hAnsi="Century Gothic" w:cs="Tahoma"/>
                <w:sz w:val="20"/>
                <w:szCs w:val="20"/>
                <w:u w:val="single"/>
              </w:rPr>
            </w:pPr>
            <w:r w:rsidRPr="00FC12FE">
              <w:rPr>
                <w:rFonts w:ascii="Century Gothic" w:hAnsi="Century Gothic" w:cs="Tahoma"/>
                <w:sz w:val="20"/>
                <w:szCs w:val="20"/>
                <w:u w:val="single"/>
              </w:rPr>
              <w:t>100 bulletins et plus mensuels</w:t>
            </w:r>
          </w:p>
        </w:tc>
        <w:tc>
          <w:tcPr>
            <w:tcW w:w="3220" w:type="dxa"/>
            <w:shd w:val="clear" w:color="auto" w:fill="auto"/>
          </w:tcPr>
          <w:p w:rsidR="00AE4C4D" w:rsidRPr="00FC12FE" w:rsidRDefault="00AE4C4D" w:rsidP="00FC76B9">
            <w:pPr>
              <w:jc w:val="center"/>
              <w:rPr>
                <w:rFonts w:ascii="Century Gothic" w:hAnsi="Century Gothic" w:cs="Tahoma"/>
                <w:sz w:val="20"/>
                <w:szCs w:val="20"/>
                <w:u w:val="single"/>
              </w:rPr>
            </w:pPr>
            <w:r w:rsidRPr="00FC12FE">
              <w:rPr>
                <w:rFonts w:ascii="Century Gothic" w:hAnsi="Century Gothic" w:cs="Tahoma"/>
                <w:sz w:val="20"/>
                <w:szCs w:val="20"/>
                <w:u w:val="single"/>
              </w:rPr>
              <w:t>Collectivités et établissements publics non affiliés au</w:t>
            </w:r>
            <w:r>
              <w:rPr>
                <w:rFonts w:ascii="Century Gothic" w:hAnsi="Century Gothic" w:cs="Tahoma"/>
                <w:sz w:val="20"/>
                <w:szCs w:val="20"/>
                <w:u w:val="single"/>
              </w:rPr>
              <w:t xml:space="preserve"> </w:t>
            </w:r>
            <w:r w:rsidRPr="00FC12FE">
              <w:rPr>
                <w:rFonts w:ascii="Century Gothic" w:hAnsi="Century Gothic" w:cs="Tahoma"/>
                <w:sz w:val="20"/>
                <w:szCs w:val="20"/>
                <w:u w:val="single"/>
              </w:rPr>
              <w:t>CDG 30</w:t>
            </w:r>
          </w:p>
          <w:p w:rsidR="00AE4C4D" w:rsidRPr="00FC12FE" w:rsidRDefault="00AE4C4D" w:rsidP="00FC76B9">
            <w:pPr>
              <w:jc w:val="center"/>
              <w:rPr>
                <w:rFonts w:ascii="Century Gothic" w:hAnsi="Century Gothic" w:cs="Tahoma"/>
                <w:sz w:val="20"/>
                <w:szCs w:val="20"/>
                <w:u w:val="single"/>
              </w:rPr>
            </w:pPr>
            <w:r w:rsidRPr="00FC12FE">
              <w:rPr>
                <w:rFonts w:ascii="Century Gothic" w:hAnsi="Century Gothic" w:cs="Tahoma"/>
                <w:sz w:val="20"/>
                <w:szCs w:val="20"/>
                <w:u w:val="single"/>
              </w:rPr>
              <w:t>Dès le premier bulletin produit</w:t>
            </w:r>
          </w:p>
        </w:tc>
      </w:tr>
      <w:tr w:rsidR="00AE4C4D" w:rsidTr="0005468B">
        <w:tc>
          <w:tcPr>
            <w:tcW w:w="3326" w:type="dxa"/>
            <w:shd w:val="clear" w:color="auto" w:fill="auto"/>
          </w:tcPr>
          <w:p w:rsidR="00AE4C4D" w:rsidRPr="00FC12FE" w:rsidRDefault="0005468B" w:rsidP="00FC76B9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Coût du bulletin 9</w:t>
            </w:r>
            <w:r w:rsidR="00AE4C4D" w:rsidRPr="00FC12FE">
              <w:rPr>
                <w:rFonts w:ascii="Century Gothic" w:hAnsi="Century Gothic" w:cs="Tahoma"/>
                <w:sz w:val="20"/>
                <w:szCs w:val="20"/>
              </w:rPr>
              <w:t>,55 €</w:t>
            </w:r>
          </w:p>
        </w:tc>
        <w:tc>
          <w:tcPr>
            <w:tcW w:w="3082" w:type="dxa"/>
            <w:shd w:val="clear" w:color="auto" w:fill="auto"/>
          </w:tcPr>
          <w:p w:rsidR="00AE4C4D" w:rsidRPr="00FC12FE" w:rsidRDefault="0005468B" w:rsidP="00FC76B9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Coût du bulletin 8</w:t>
            </w:r>
            <w:r w:rsidR="00AE4C4D" w:rsidRPr="00FC12FE">
              <w:rPr>
                <w:rFonts w:ascii="Century Gothic" w:hAnsi="Century Gothic" w:cs="Tahoma"/>
                <w:sz w:val="20"/>
                <w:szCs w:val="20"/>
              </w:rPr>
              <w:t xml:space="preserve"> €</w:t>
            </w:r>
          </w:p>
        </w:tc>
        <w:tc>
          <w:tcPr>
            <w:tcW w:w="3220" w:type="dxa"/>
            <w:shd w:val="clear" w:color="auto" w:fill="auto"/>
          </w:tcPr>
          <w:p w:rsidR="00AE4C4D" w:rsidRPr="00FC12FE" w:rsidRDefault="00AE4C4D" w:rsidP="0005468B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Coû</w:t>
            </w:r>
            <w:r w:rsidRPr="00FC12FE">
              <w:rPr>
                <w:rFonts w:ascii="Century Gothic" w:hAnsi="Century Gothic" w:cs="Tahoma"/>
                <w:sz w:val="20"/>
                <w:szCs w:val="20"/>
              </w:rPr>
              <w:t xml:space="preserve">t du bulletin </w:t>
            </w:r>
            <w:r w:rsidR="0005468B">
              <w:rPr>
                <w:rFonts w:ascii="Century Gothic" w:hAnsi="Century Gothic" w:cs="Tahoma"/>
                <w:sz w:val="20"/>
                <w:szCs w:val="20"/>
              </w:rPr>
              <w:t>15</w:t>
            </w:r>
            <w:r w:rsidRPr="00FC12FE">
              <w:rPr>
                <w:rFonts w:ascii="Century Gothic" w:hAnsi="Century Gothic" w:cs="Tahoma"/>
                <w:sz w:val="20"/>
                <w:szCs w:val="20"/>
              </w:rPr>
              <w:t xml:space="preserve"> €</w:t>
            </w:r>
          </w:p>
        </w:tc>
      </w:tr>
      <w:tr w:rsidR="0005468B" w:rsidTr="001D1BA8">
        <w:tc>
          <w:tcPr>
            <w:tcW w:w="9628" w:type="dxa"/>
            <w:gridSpan w:val="3"/>
            <w:shd w:val="clear" w:color="auto" w:fill="auto"/>
          </w:tcPr>
          <w:p w:rsidR="0005468B" w:rsidRDefault="00D346C5" w:rsidP="00D346C5">
            <w:pPr>
              <w:spacing w:before="120" w:after="12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</w:rPr>
              <w:t>Coût pour la création de la collectivité : 10 €</w:t>
            </w:r>
          </w:p>
        </w:tc>
      </w:tr>
    </w:tbl>
    <w:p w:rsidR="00886357" w:rsidRPr="00886357" w:rsidRDefault="00886357" w:rsidP="00324F3A">
      <w:pPr>
        <w:jc w:val="both"/>
        <w:rPr>
          <w:rFonts w:ascii="Century Gothic" w:eastAsia="Calibri" w:hAnsi="Century Gothic" w:cs="Tahoma"/>
          <w:sz w:val="2"/>
          <w:szCs w:val="16"/>
        </w:rPr>
      </w:pPr>
    </w:p>
    <w:p w:rsidR="00324F3A" w:rsidRPr="00381A68" w:rsidRDefault="00324F3A" w:rsidP="00324F3A">
      <w:pPr>
        <w:jc w:val="both"/>
        <w:rPr>
          <w:rFonts w:ascii="Century Gothic" w:eastAsia="Calibri" w:hAnsi="Century Gothic" w:cs="Tahoma"/>
          <w:sz w:val="16"/>
          <w:szCs w:val="16"/>
        </w:rPr>
      </w:pPr>
      <w:r w:rsidRPr="00381A68">
        <w:rPr>
          <w:rFonts w:ascii="Century Gothic" w:eastAsia="Calibri" w:hAnsi="Century Gothic" w:cs="Tahoma"/>
          <w:sz w:val="16"/>
          <w:szCs w:val="16"/>
        </w:rPr>
        <w:t xml:space="preserve">*En cas d’adhésion d’un </w:t>
      </w:r>
      <w:proofErr w:type="spellStart"/>
      <w:r w:rsidRPr="00381A68">
        <w:rPr>
          <w:rFonts w:ascii="Century Gothic" w:eastAsia="Calibri" w:hAnsi="Century Gothic" w:cs="Tahoma"/>
          <w:sz w:val="16"/>
          <w:szCs w:val="16"/>
        </w:rPr>
        <w:t>CCAS</w:t>
      </w:r>
      <w:proofErr w:type="spellEnd"/>
      <w:r w:rsidRPr="00381A68">
        <w:rPr>
          <w:rFonts w:ascii="Century Gothic" w:eastAsia="Calibri" w:hAnsi="Century Gothic" w:cs="Tahoma"/>
          <w:sz w:val="16"/>
          <w:szCs w:val="16"/>
        </w:rPr>
        <w:t xml:space="preserve"> ou d’une caisse des écoles dont le ressort territorial dépend d’une commune qui est adhérente au service de paie à façon, ces derniers se verront appliquer le même coût au bulletin que la commune adhérente.</w:t>
      </w:r>
    </w:p>
    <w:p w:rsidR="00CB0060" w:rsidRDefault="007B4F2B" w:rsidP="003C27FF">
      <w:pPr>
        <w:spacing w:before="24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Ce coût pourra</w:t>
      </w:r>
      <w:r w:rsidR="00CB0060">
        <w:rPr>
          <w:rFonts w:ascii="Century Gothic" w:hAnsi="Century Gothic"/>
          <w:sz w:val="20"/>
          <w:szCs w:val="20"/>
        </w:rPr>
        <w:t xml:space="preserve"> faire l’objet d’une réévaluation par le conseil d’administration du CDG 30 et </w:t>
      </w:r>
      <w:r>
        <w:rPr>
          <w:rFonts w:ascii="Century Gothic" w:hAnsi="Century Gothic"/>
          <w:sz w:val="20"/>
          <w:szCs w:val="20"/>
        </w:rPr>
        <w:t>sera notifié</w:t>
      </w:r>
      <w:r w:rsidR="00CB0060">
        <w:rPr>
          <w:rFonts w:ascii="Century Gothic" w:hAnsi="Century Gothic"/>
          <w:sz w:val="20"/>
          <w:szCs w:val="20"/>
        </w:rPr>
        <w:t xml:space="preserve"> à la collectivité avant le préavis des 3 mois stipulé à l’arti</w:t>
      </w:r>
      <w:r w:rsidR="007172E3">
        <w:rPr>
          <w:rFonts w:ascii="Century Gothic" w:hAnsi="Century Gothic"/>
          <w:sz w:val="20"/>
          <w:szCs w:val="20"/>
        </w:rPr>
        <w:t>cle 5 de la présente convention, sur présentation d’un avenant par le CDG 30.</w:t>
      </w:r>
    </w:p>
    <w:p w:rsidR="00CB0060" w:rsidRDefault="00EC6D4F" w:rsidP="00A10D4E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A10D4E">
        <w:rPr>
          <w:rFonts w:ascii="Century Gothic" w:hAnsi="Century Gothic"/>
          <w:sz w:val="20"/>
          <w:szCs w:val="20"/>
        </w:rPr>
        <w:t>Pour une adhésion en cours d’année, prévue à l’alinéa 2 de l’article 3, le CDG 30 procédera</w:t>
      </w:r>
      <w:r w:rsidR="00142D53" w:rsidRPr="00A10D4E">
        <w:rPr>
          <w:rFonts w:ascii="Century Gothic" w:hAnsi="Century Gothic"/>
          <w:sz w:val="20"/>
          <w:szCs w:val="20"/>
        </w:rPr>
        <w:t xml:space="preserve"> en plus</w:t>
      </w:r>
      <w:r w:rsidRPr="00A10D4E">
        <w:rPr>
          <w:rFonts w:ascii="Century Gothic" w:hAnsi="Century Gothic"/>
          <w:sz w:val="20"/>
          <w:szCs w:val="20"/>
        </w:rPr>
        <w:t xml:space="preserve"> à la facturation </w:t>
      </w:r>
      <w:r w:rsidR="00A10D4E" w:rsidRPr="00A10D4E">
        <w:rPr>
          <w:rFonts w:ascii="Century Gothic" w:hAnsi="Century Gothic"/>
          <w:sz w:val="20"/>
          <w:szCs w:val="20"/>
        </w:rPr>
        <w:t>conformément au devis</w:t>
      </w:r>
      <w:r w:rsidR="00142D53" w:rsidRPr="00A10D4E">
        <w:rPr>
          <w:rFonts w:ascii="Century Gothic" w:hAnsi="Century Gothic"/>
          <w:sz w:val="20"/>
          <w:szCs w:val="20"/>
        </w:rPr>
        <w:t xml:space="preserve">. </w:t>
      </w:r>
    </w:p>
    <w:p w:rsidR="00A600E0" w:rsidRDefault="00A600E0" w:rsidP="00A10D4E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:rsidR="00FC0CE6" w:rsidRDefault="00FC0CE6" w:rsidP="00CB0060">
      <w:pPr>
        <w:tabs>
          <w:tab w:val="left" w:pos="3975"/>
        </w:tabs>
        <w:spacing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ARTICLE </w:t>
      </w:r>
      <w:r w:rsidR="00F52133">
        <w:rPr>
          <w:rFonts w:ascii="Century Gothic" w:hAnsi="Century Gothic"/>
          <w:b/>
          <w:u w:val="single"/>
        </w:rPr>
        <w:t xml:space="preserve">10 </w:t>
      </w:r>
      <w:r w:rsidRPr="00823DD2">
        <w:rPr>
          <w:rFonts w:ascii="Century Gothic" w:hAnsi="Century Gothic"/>
          <w:b/>
          <w:u w:val="single"/>
        </w:rPr>
        <w:t xml:space="preserve">: </w:t>
      </w:r>
      <w:r>
        <w:rPr>
          <w:rFonts w:ascii="Century Gothic" w:hAnsi="Century Gothic"/>
          <w:b/>
          <w:u w:val="single"/>
        </w:rPr>
        <w:t>Facturation</w:t>
      </w:r>
    </w:p>
    <w:p w:rsidR="00CB0060" w:rsidRDefault="00CB0060" w:rsidP="00FC0CE6">
      <w:pPr>
        <w:spacing w:line="240" w:lineRule="auto"/>
        <w:rPr>
          <w:rFonts w:ascii="Century Gothic" w:hAnsi="Century Gothic"/>
          <w:sz w:val="20"/>
          <w:szCs w:val="20"/>
        </w:rPr>
      </w:pPr>
      <w:r w:rsidRPr="00CB0060">
        <w:rPr>
          <w:rFonts w:ascii="Century Gothic" w:hAnsi="Century Gothic"/>
          <w:sz w:val="20"/>
          <w:szCs w:val="20"/>
        </w:rPr>
        <w:t>La facturation sera établie sur un rythme trimestriel.</w:t>
      </w:r>
    </w:p>
    <w:p w:rsidR="00A813D1" w:rsidRDefault="00A813D1" w:rsidP="00FC0CE6">
      <w:pPr>
        <w:spacing w:line="240" w:lineRule="auto"/>
        <w:rPr>
          <w:rFonts w:ascii="Century Gothic" w:hAnsi="Century Gothic"/>
          <w:sz w:val="20"/>
          <w:szCs w:val="20"/>
        </w:rPr>
      </w:pPr>
    </w:p>
    <w:p w:rsidR="00FC0CE6" w:rsidRDefault="00FC0CE6" w:rsidP="00FC0CE6">
      <w:pPr>
        <w:spacing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ARTICLE 1</w:t>
      </w:r>
      <w:r w:rsidR="00F52133">
        <w:rPr>
          <w:rFonts w:ascii="Century Gothic" w:hAnsi="Century Gothic"/>
          <w:b/>
          <w:u w:val="single"/>
        </w:rPr>
        <w:t xml:space="preserve">1 </w:t>
      </w:r>
      <w:r w:rsidRPr="00823DD2">
        <w:rPr>
          <w:rFonts w:ascii="Century Gothic" w:hAnsi="Century Gothic"/>
          <w:b/>
          <w:u w:val="single"/>
        </w:rPr>
        <w:t xml:space="preserve">: </w:t>
      </w:r>
      <w:r>
        <w:rPr>
          <w:rFonts w:ascii="Century Gothic" w:hAnsi="Century Gothic"/>
          <w:b/>
          <w:u w:val="single"/>
        </w:rPr>
        <w:t>Mandatement</w:t>
      </w:r>
    </w:p>
    <w:p w:rsidR="009A6D8D" w:rsidRPr="009A6D8D" w:rsidRDefault="009A6D8D" w:rsidP="009A6D8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A6D8D">
        <w:rPr>
          <w:rFonts w:ascii="Century Gothic" w:hAnsi="Century Gothic" w:cs="Arial"/>
          <w:sz w:val="20"/>
          <w:szCs w:val="20"/>
        </w:rPr>
        <w:t>La prestation de service donnera lieu au versement d’une somme arrêtée pour chaque période d’intervention, auprès de :</w:t>
      </w:r>
    </w:p>
    <w:p w:rsidR="009A6D8D" w:rsidRDefault="009A6D8D" w:rsidP="009A6D8D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rial"/>
          <w:b/>
          <w:bCs/>
          <w:sz w:val="20"/>
          <w:szCs w:val="20"/>
          <w:lang w:eastAsia="en-US"/>
        </w:rPr>
      </w:pPr>
    </w:p>
    <w:p w:rsidR="009A6D8D" w:rsidRPr="009A6D8D" w:rsidRDefault="009A6D8D" w:rsidP="009A6D8D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rial"/>
          <w:b/>
          <w:bCs/>
          <w:sz w:val="20"/>
          <w:szCs w:val="20"/>
          <w:lang w:eastAsia="en-US"/>
        </w:rPr>
      </w:pPr>
      <w:r w:rsidRPr="009A6D8D">
        <w:rPr>
          <w:rFonts w:ascii="Century Gothic" w:eastAsiaTheme="minorHAnsi" w:hAnsi="Century Gothic" w:cs="Arial"/>
          <w:b/>
          <w:bCs/>
          <w:sz w:val="20"/>
          <w:szCs w:val="20"/>
          <w:lang w:eastAsia="en-US"/>
        </w:rPr>
        <w:t>PAIERIE D</w:t>
      </w:r>
      <w:r w:rsidR="00FF01EE">
        <w:rPr>
          <w:rFonts w:ascii="Century Gothic" w:eastAsiaTheme="minorHAnsi" w:hAnsi="Century Gothic" w:cs="Arial"/>
          <w:b/>
          <w:bCs/>
          <w:sz w:val="20"/>
          <w:szCs w:val="20"/>
          <w:lang w:eastAsia="en-US"/>
        </w:rPr>
        <w:t>É</w:t>
      </w:r>
      <w:r w:rsidRPr="009A6D8D">
        <w:rPr>
          <w:rFonts w:ascii="Century Gothic" w:eastAsiaTheme="minorHAnsi" w:hAnsi="Century Gothic" w:cs="Arial"/>
          <w:b/>
          <w:bCs/>
          <w:sz w:val="20"/>
          <w:szCs w:val="20"/>
          <w:lang w:eastAsia="en-US"/>
        </w:rPr>
        <w:t>PARTEMENTALE du GARD</w:t>
      </w:r>
      <w:bookmarkStart w:id="0" w:name="_GoBack"/>
      <w:bookmarkEnd w:id="0"/>
    </w:p>
    <w:p w:rsidR="009A6D8D" w:rsidRPr="009A6D8D" w:rsidRDefault="009A6D8D" w:rsidP="009A6D8D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rial"/>
          <w:sz w:val="20"/>
          <w:szCs w:val="20"/>
          <w:lang w:eastAsia="en-US"/>
        </w:rPr>
      </w:pPr>
      <w:r w:rsidRPr="009A6D8D">
        <w:rPr>
          <w:rFonts w:ascii="Century Gothic" w:eastAsiaTheme="minorHAnsi" w:hAnsi="Century Gothic" w:cs="Arial"/>
          <w:sz w:val="20"/>
          <w:szCs w:val="20"/>
          <w:lang w:eastAsia="en-US"/>
        </w:rPr>
        <w:t>25 A boulevard Talabot</w:t>
      </w:r>
    </w:p>
    <w:p w:rsidR="009A6D8D" w:rsidRPr="009A6D8D" w:rsidRDefault="009A6D8D" w:rsidP="009A6D8D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rial"/>
          <w:bCs/>
          <w:sz w:val="20"/>
          <w:szCs w:val="20"/>
          <w:lang w:eastAsia="en-US"/>
        </w:rPr>
      </w:pPr>
      <w:r w:rsidRPr="009A6D8D">
        <w:rPr>
          <w:rFonts w:ascii="Century Gothic" w:eastAsiaTheme="minorHAnsi" w:hAnsi="Century Gothic" w:cs="Arial"/>
          <w:bCs/>
          <w:sz w:val="20"/>
          <w:szCs w:val="20"/>
          <w:lang w:eastAsia="en-US"/>
        </w:rPr>
        <w:t>30942 NIMES CEDEX 9</w:t>
      </w:r>
    </w:p>
    <w:p w:rsidR="009A6D8D" w:rsidRPr="009A6D8D" w:rsidRDefault="009A6D8D" w:rsidP="009A6D8D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Century Gothic" w:eastAsiaTheme="minorHAnsi" w:hAnsi="Century Gothic" w:cs="Arial"/>
          <w:bCs/>
          <w:sz w:val="20"/>
          <w:szCs w:val="20"/>
          <w:lang w:eastAsia="en-US"/>
        </w:rPr>
      </w:pPr>
    </w:p>
    <w:p w:rsidR="009A6D8D" w:rsidRPr="009A6D8D" w:rsidRDefault="009A6D8D" w:rsidP="009A6D8D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rial"/>
          <w:bCs/>
          <w:sz w:val="20"/>
          <w:szCs w:val="20"/>
          <w:lang w:eastAsia="en-US"/>
        </w:rPr>
      </w:pPr>
      <w:r w:rsidRPr="009A6D8D">
        <w:rPr>
          <w:rFonts w:ascii="Century Gothic" w:eastAsiaTheme="minorHAnsi" w:hAnsi="Century Gothic" w:cs="Arial"/>
          <w:sz w:val="20"/>
          <w:szCs w:val="20"/>
          <w:lang w:eastAsia="en-US"/>
        </w:rPr>
        <w:t xml:space="preserve">Au profit du compte du </w:t>
      </w:r>
      <w:r w:rsidRPr="00A600E0">
        <w:rPr>
          <w:rFonts w:ascii="Century Gothic" w:eastAsiaTheme="minorHAnsi" w:hAnsi="Century Gothic" w:cs="Arial"/>
          <w:b/>
          <w:bCs/>
          <w:sz w:val="20"/>
          <w:szCs w:val="20"/>
          <w:lang w:eastAsia="en-US"/>
        </w:rPr>
        <w:t>Centre de Gestion de la Fonction Publique</w:t>
      </w:r>
      <w:r w:rsidRPr="009A6D8D">
        <w:rPr>
          <w:rFonts w:ascii="Century Gothic" w:eastAsiaTheme="minorHAnsi" w:hAnsi="Century Gothic" w:cs="Arial"/>
          <w:bCs/>
          <w:sz w:val="20"/>
          <w:szCs w:val="20"/>
          <w:lang w:eastAsia="en-US"/>
        </w:rPr>
        <w:t xml:space="preserve"> </w:t>
      </w:r>
      <w:r w:rsidRPr="00A600E0">
        <w:rPr>
          <w:rFonts w:ascii="Century Gothic" w:eastAsiaTheme="minorHAnsi" w:hAnsi="Century Gothic" w:cs="Arial"/>
          <w:b/>
          <w:bCs/>
          <w:sz w:val="20"/>
          <w:szCs w:val="20"/>
          <w:lang w:eastAsia="en-US"/>
        </w:rPr>
        <w:t>Territoriale du Gard</w:t>
      </w:r>
      <w:r w:rsidRPr="009A6D8D">
        <w:rPr>
          <w:rFonts w:ascii="Century Gothic" w:eastAsiaTheme="minorHAnsi" w:hAnsi="Century Gothic" w:cs="Arial"/>
          <w:bCs/>
          <w:sz w:val="20"/>
          <w:szCs w:val="20"/>
          <w:lang w:eastAsia="en-US"/>
        </w:rPr>
        <w:t xml:space="preserve"> : </w:t>
      </w:r>
    </w:p>
    <w:p w:rsidR="009A6D8D" w:rsidRPr="009A6D8D" w:rsidRDefault="009A6D8D" w:rsidP="009A6D8D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rial"/>
          <w:sz w:val="20"/>
          <w:szCs w:val="20"/>
          <w:lang w:eastAsia="en-US"/>
        </w:rPr>
      </w:pPr>
      <w:r w:rsidRPr="009A6D8D">
        <w:rPr>
          <w:rFonts w:ascii="Century Gothic" w:eastAsiaTheme="minorHAnsi" w:hAnsi="Century Gothic" w:cs="Arial"/>
          <w:sz w:val="20"/>
          <w:szCs w:val="20"/>
          <w:lang w:eastAsia="en-US"/>
        </w:rPr>
        <w:t>183 chemin du Mas Coquillard</w:t>
      </w:r>
    </w:p>
    <w:p w:rsidR="009A6D8D" w:rsidRPr="009A6D8D" w:rsidRDefault="009A6D8D" w:rsidP="009A6D8D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rial"/>
          <w:sz w:val="20"/>
          <w:szCs w:val="20"/>
          <w:lang w:eastAsia="en-US"/>
        </w:rPr>
      </w:pPr>
      <w:r w:rsidRPr="009A6D8D">
        <w:rPr>
          <w:rFonts w:ascii="Century Gothic" w:eastAsiaTheme="minorHAnsi" w:hAnsi="Century Gothic" w:cs="Arial"/>
          <w:bCs/>
          <w:sz w:val="20"/>
          <w:szCs w:val="20"/>
          <w:lang w:eastAsia="en-US"/>
        </w:rPr>
        <w:t xml:space="preserve">30900 NIMES </w:t>
      </w:r>
      <w:r w:rsidRPr="009A6D8D">
        <w:rPr>
          <w:rFonts w:ascii="Century Gothic" w:eastAsiaTheme="minorHAnsi" w:hAnsi="Century Gothic" w:cs="Arial"/>
          <w:sz w:val="20"/>
          <w:szCs w:val="20"/>
          <w:lang w:eastAsia="en-US"/>
        </w:rPr>
        <w:t xml:space="preserve">Tél. : 04.66.38.86.86 Fax : 04.66.38.86.87 Email : </w:t>
      </w:r>
      <w:hyperlink r:id="rId8" w:history="1">
        <w:r w:rsidRPr="009A6D8D">
          <w:rPr>
            <w:rFonts w:ascii="Century Gothic" w:eastAsiaTheme="minorHAnsi" w:hAnsi="Century Gothic" w:cs="Arial"/>
            <w:color w:val="0000FF" w:themeColor="hyperlink"/>
            <w:sz w:val="20"/>
            <w:szCs w:val="20"/>
            <w:u w:val="single"/>
            <w:lang w:eastAsia="en-US"/>
          </w:rPr>
          <w:t>cdg30@cdg30.fr</w:t>
        </w:r>
      </w:hyperlink>
    </w:p>
    <w:p w:rsidR="009A6D8D" w:rsidRPr="009A6D8D" w:rsidRDefault="009A6D8D" w:rsidP="009A6D8D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rial"/>
          <w:sz w:val="20"/>
          <w:szCs w:val="20"/>
          <w:lang w:eastAsia="en-US"/>
        </w:rPr>
      </w:pPr>
    </w:p>
    <w:p w:rsidR="00A600E0" w:rsidRDefault="009A6D8D" w:rsidP="009A6D8D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rial"/>
          <w:sz w:val="20"/>
          <w:szCs w:val="20"/>
          <w:lang w:eastAsia="en-US"/>
        </w:rPr>
      </w:pPr>
      <w:r w:rsidRPr="009A6D8D">
        <w:rPr>
          <w:rFonts w:ascii="Century Gothic" w:eastAsiaTheme="minorHAnsi" w:hAnsi="Century Gothic" w:cs="Arial"/>
          <w:bCs/>
          <w:sz w:val="20"/>
          <w:szCs w:val="20"/>
          <w:lang w:eastAsia="en-US"/>
        </w:rPr>
        <w:t xml:space="preserve">SIRET </w:t>
      </w:r>
      <w:r w:rsidRPr="009A6D8D">
        <w:rPr>
          <w:rFonts w:ascii="Century Gothic" w:eastAsiaTheme="minorHAnsi" w:hAnsi="Century Gothic" w:cs="Arial"/>
          <w:sz w:val="20"/>
          <w:szCs w:val="20"/>
          <w:lang w:eastAsia="en-US"/>
        </w:rPr>
        <w:t>: 283 0000 24 000 28</w:t>
      </w:r>
    </w:p>
    <w:p w:rsidR="00A600E0" w:rsidRDefault="00A600E0" w:rsidP="009A6D8D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rial"/>
          <w:sz w:val="20"/>
          <w:szCs w:val="20"/>
          <w:lang w:eastAsia="en-US"/>
        </w:rPr>
      </w:pPr>
      <w:r>
        <w:rPr>
          <w:rFonts w:ascii="Century Gothic" w:eastAsiaTheme="minorHAnsi" w:hAnsi="Century Gothic" w:cs="Arial"/>
          <w:sz w:val="20"/>
          <w:szCs w:val="20"/>
          <w:lang w:eastAsia="en-US"/>
        </w:rPr>
        <w:tab/>
      </w:r>
      <w:r>
        <w:rPr>
          <w:rFonts w:ascii="Century Gothic" w:eastAsiaTheme="minorHAnsi" w:hAnsi="Century Gothic" w:cs="Arial"/>
          <w:sz w:val="20"/>
          <w:szCs w:val="20"/>
          <w:lang w:eastAsia="en-US"/>
        </w:rPr>
        <w:tab/>
      </w:r>
    </w:p>
    <w:p w:rsidR="009A6D8D" w:rsidRDefault="009A6D8D" w:rsidP="009A6D8D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rial"/>
          <w:sz w:val="20"/>
          <w:szCs w:val="20"/>
          <w:lang w:eastAsia="en-US"/>
        </w:rPr>
      </w:pPr>
      <w:r w:rsidRPr="009A6D8D">
        <w:rPr>
          <w:rFonts w:ascii="Century Gothic" w:eastAsiaTheme="minorHAnsi" w:hAnsi="Century Gothic" w:cs="Arial"/>
          <w:bCs/>
          <w:sz w:val="20"/>
          <w:szCs w:val="20"/>
          <w:lang w:eastAsia="en-US"/>
        </w:rPr>
        <w:t xml:space="preserve">Code APE </w:t>
      </w:r>
      <w:r w:rsidRPr="009A6D8D">
        <w:rPr>
          <w:rFonts w:ascii="Century Gothic" w:eastAsiaTheme="minorHAnsi" w:hAnsi="Century Gothic" w:cs="Arial"/>
          <w:sz w:val="20"/>
          <w:szCs w:val="20"/>
          <w:lang w:eastAsia="en-US"/>
        </w:rPr>
        <w:t>: 8411 Z</w:t>
      </w:r>
    </w:p>
    <w:p w:rsidR="00A813D1" w:rsidRDefault="00A813D1" w:rsidP="009A6D8D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rial"/>
          <w:sz w:val="20"/>
          <w:szCs w:val="20"/>
          <w:lang w:eastAsia="en-US"/>
        </w:rPr>
      </w:pPr>
    </w:p>
    <w:p w:rsidR="00A813D1" w:rsidRDefault="00A813D1" w:rsidP="009A6D8D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rial"/>
          <w:sz w:val="20"/>
          <w:szCs w:val="20"/>
          <w:lang w:eastAsia="en-US"/>
        </w:rPr>
      </w:pPr>
    </w:p>
    <w:p w:rsidR="00A813D1" w:rsidRDefault="00A813D1" w:rsidP="009A6D8D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rial"/>
          <w:sz w:val="20"/>
          <w:szCs w:val="20"/>
          <w:lang w:eastAsia="en-US"/>
        </w:rPr>
      </w:pPr>
    </w:p>
    <w:p w:rsidR="00A813D1" w:rsidRPr="009A6D8D" w:rsidRDefault="00A813D1" w:rsidP="009A6D8D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rial"/>
          <w:sz w:val="20"/>
          <w:szCs w:val="20"/>
          <w:lang w:eastAsia="en-US"/>
        </w:rPr>
      </w:pPr>
    </w:p>
    <w:p w:rsidR="00A600E0" w:rsidRDefault="00A600E0" w:rsidP="00A813D1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rial"/>
          <w:bCs/>
          <w:sz w:val="20"/>
          <w:szCs w:val="20"/>
          <w:lang w:eastAsia="en-US"/>
        </w:rPr>
      </w:pPr>
    </w:p>
    <w:p w:rsidR="00A600E0" w:rsidRPr="009A6D8D" w:rsidRDefault="00A600E0" w:rsidP="009A6D8D">
      <w:pPr>
        <w:autoSpaceDE w:val="0"/>
        <w:autoSpaceDN w:val="0"/>
        <w:adjustRightInd w:val="0"/>
        <w:spacing w:after="0" w:line="240" w:lineRule="auto"/>
        <w:ind w:left="709"/>
        <w:rPr>
          <w:rFonts w:ascii="Century Gothic" w:eastAsiaTheme="minorHAnsi" w:hAnsi="Century Gothic" w:cs="Arial"/>
          <w:bCs/>
          <w:sz w:val="20"/>
          <w:szCs w:val="20"/>
          <w:lang w:eastAsia="en-US"/>
        </w:rPr>
      </w:pPr>
    </w:p>
    <w:tbl>
      <w:tblPr>
        <w:tblW w:w="8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6"/>
        <w:gridCol w:w="2570"/>
        <w:gridCol w:w="2335"/>
        <w:gridCol w:w="1279"/>
      </w:tblGrid>
      <w:tr w:rsidR="009A6D8D" w:rsidRPr="009A6D8D" w:rsidTr="00A46150">
        <w:trPr>
          <w:trHeight w:val="300"/>
          <w:jc w:val="center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D8D" w:rsidRPr="009A6D8D" w:rsidRDefault="009A6D8D" w:rsidP="00A4615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9A6D8D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lastRenderedPageBreak/>
              <w:t>Banque de France</w:t>
            </w:r>
          </w:p>
        </w:tc>
      </w:tr>
      <w:tr w:rsidR="009A6D8D" w:rsidRPr="009A6D8D" w:rsidTr="00A46150">
        <w:trPr>
          <w:trHeight w:val="300"/>
          <w:jc w:val="center"/>
        </w:trPr>
        <w:tc>
          <w:tcPr>
            <w:tcW w:w="8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D8D" w:rsidRPr="009A6D8D" w:rsidRDefault="009A6D8D" w:rsidP="00A4615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9A6D8D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1, rue la </w:t>
            </w:r>
            <w:proofErr w:type="spellStart"/>
            <w:r w:rsidRPr="009A6D8D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Vrillière</w:t>
            </w:r>
            <w:proofErr w:type="spellEnd"/>
            <w:r w:rsidRPr="009A6D8D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- 75001 PARIS</w:t>
            </w:r>
          </w:p>
        </w:tc>
      </w:tr>
      <w:tr w:rsidR="009A6D8D" w:rsidRPr="009A6D8D" w:rsidTr="00A46150">
        <w:trPr>
          <w:trHeight w:val="300"/>
          <w:jc w:val="center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D8D" w:rsidRPr="009A6D8D" w:rsidRDefault="009A6D8D" w:rsidP="007D375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9A6D8D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Titulaire : PAIRIE D</w:t>
            </w:r>
            <w:r w:rsidR="007D375C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É</w:t>
            </w:r>
            <w:r w:rsidRPr="009A6D8D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PARTEMENTALE DU GARD</w:t>
            </w:r>
          </w:p>
        </w:tc>
      </w:tr>
      <w:tr w:rsidR="009A6D8D" w:rsidRPr="009A6D8D" w:rsidTr="00A46150">
        <w:trPr>
          <w:trHeight w:val="300"/>
          <w:jc w:val="center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D8D" w:rsidRPr="009A6D8D" w:rsidRDefault="009A6D8D" w:rsidP="00A4615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9A6D8D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Relevé d'Identité Bancaire (RIB) 053</w:t>
            </w:r>
          </w:p>
        </w:tc>
      </w:tr>
      <w:tr w:rsidR="009A6D8D" w:rsidRPr="009A6D8D" w:rsidTr="00A46150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8D" w:rsidRPr="009A6D8D" w:rsidRDefault="009A6D8D" w:rsidP="00A4615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9A6D8D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CODE BANQUE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8D" w:rsidRPr="009A6D8D" w:rsidRDefault="009A6D8D" w:rsidP="00A4615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9A6D8D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CODE GUICHET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8D" w:rsidRPr="009A6D8D" w:rsidRDefault="009A6D8D" w:rsidP="00A4615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9A6D8D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N° COMPTE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8D" w:rsidRPr="009A6D8D" w:rsidRDefault="009A6D8D" w:rsidP="00A4615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proofErr w:type="spellStart"/>
            <w:r w:rsidRPr="009A6D8D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CLE</w:t>
            </w:r>
            <w:proofErr w:type="spellEnd"/>
            <w:r w:rsidRPr="009A6D8D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RIB</w:t>
            </w:r>
          </w:p>
        </w:tc>
      </w:tr>
      <w:tr w:rsidR="009A6D8D" w:rsidRPr="009A6D8D" w:rsidTr="00A46150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8D" w:rsidRPr="009A6D8D" w:rsidRDefault="009A6D8D" w:rsidP="00A4615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9A6D8D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30001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8D" w:rsidRPr="009A6D8D" w:rsidRDefault="009A6D8D" w:rsidP="00A4615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9A6D8D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00600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8D" w:rsidRPr="009A6D8D" w:rsidRDefault="009A6D8D" w:rsidP="00A4615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9A6D8D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C3010000000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8D" w:rsidRPr="009A6D8D" w:rsidRDefault="009A6D8D" w:rsidP="00A4615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9A6D8D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46</w:t>
            </w:r>
          </w:p>
        </w:tc>
      </w:tr>
      <w:tr w:rsidR="009A6D8D" w:rsidRPr="009A6D8D" w:rsidTr="00A46150">
        <w:trPr>
          <w:trHeight w:val="300"/>
          <w:jc w:val="center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D8D" w:rsidRPr="009A6D8D" w:rsidRDefault="009A6D8D" w:rsidP="00A4615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6D8D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IBAN</w:t>
            </w:r>
            <w:proofErr w:type="spellEnd"/>
          </w:p>
        </w:tc>
      </w:tr>
      <w:tr w:rsidR="009A6D8D" w:rsidRPr="009A6D8D" w:rsidTr="00A46150">
        <w:trPr>
          <w:trHeight w:val="300"/>
          <w:jc w:val="center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D8D" w:rsidRPr="009A6D8D" w:rsidRDefault="009A6D8D" w:rsidP="00A4615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9A6D8D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FR28 3000 1006 00C3 0100 0000 046</w:t>
            </w:r>
          </w:p>
        </w:tc>
      </w:tr>
      <w:tr w:rsidR="009A6D8D" w:rsidRPr="009A6D8D" w:rsidTr="00A46150">
        <w:trPr>
          <w:trHeight w:val="300"/>
          <w:jc w:val="center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D8D" w:rsidRPr="009A6D8D" w:rsidRDefault="009A6D8D" w:rsidP="00A4615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9A6D8D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BIC</w:t>
            </w:r>
          </w:p>
        </w:tc>
      </w:tr>
      <w:tr w:rsidR="009A6D8D" w:rsidRPr="009A6D8D" w:rsidTr="00A46150">
        <w:trPr>
          <w:trHeight w:val="300"/>
          <w:jc w:val="center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D8D" w:rsidRPr="009A6D8D" w:rsidRDefault="009A6D8D" w:rsidP="00A4615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proofErr w:type="spellStart"/>
            <w:r w:rsidRPr="009A6D8D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BDFEFRPPCCT</w:t>
            </w:r>
            <w:proofErr w:type="spellEnd"/>
          </w:p>
        </w:tc>
      </w:tr>
    </w:tbl>
    <w:p w:rsidR="00956183" w:rsidRDefault="00956183" w:rsidP="00FC0CE6">
      <w:pPr>
        <w:spacing w:line="240" w:lineRule="auto"/>
        <w:rPr>
          <w:rFonts w:ascii="Century Gothic" w:hAnsi="Century Gothic"/>
          <w:sz w:val="20"/>
          <w:szCs w:val="20"/>
          <w:lang w:val="en-US"/>
        </w:rPr>
      </w:pPr>
    </w:p>
    <w:p w:rsidR="00A600E0" w:rsidRDefault="00A600E0" w:rsidP="00FC0CE6">
      <w:pPr>
        <w:spacing w:after="0" w:line="240" w:lineRule="auto"/>
        <w:jc w:val="both"/>
        <w:rPr>
          <w:rFonts w:ascii="Century Gothic" w:hAnsi="Century Gothic"/>
          <w:b/>
          <w:u w:val="single"/>
        </w:rPr>
      </w:pPr>
    </w:p>
    <w:p w:rsidR="00FC0CE6" w:rsidRDefault="00FC0CE6" w:rsidP="00FC0CE6">
      <w:pPr>
        <w:spacing w:after="0" w:line="240" w:lineRule="auto"/>
        <w:jc w:val="both"/>
        <w:rPr>
          <w:rFonts w:ascii="Century Gothic" w:hAnsi="Century Gothic"/>
          <w:b/>
          <w:u w:val="single"/>
        </w:rPr>
      </w:pPr>
      <w:r w:rsidRPr="00970006">
        <w:rPr>
          <w:rFonts w:ascii="Century Gothic" w:hAnsi="Century Gothic"/>
          <w:b/>
          <w:u w:val="single"/>
        </w:rPr>
        <w:t xml:space="preserve">TITRE </w:t>
      </w:r>
      <w:r>
        <w:rPr>
          <w:rFonts w:ascii="Century Gothic" w:hAnsi="Century Gothic"/>
          <w:b/>
          <w:u w:val="single"/>
        </w:rPr>
        <w:t>6</w:t>
      </w:r>
      <w:r w:rsidRPr="00970006">
        <w:rPr>
          <w:rFonts w:ascii="Century Gothic" w:hAnsi="Century Gothic"/>
          <w:b/>
          <w:u w:val="single"/>
        </w:rPr>
        <w:t xml:space="preserve">/ </w:t>
      </w:r>
      <w:r>
        <w:rPr>
          <w:rFonts w:ascii="Century Gothic" w:hAnsi="Century Gothic"/>
          <w:b/>
          <w:u w:val="single"/>
        </w:rPr>
        <w:t>Litiges</w:t>
      </w:r>
    </w:p>
    <w:p w:rsidR="00FC0CE6" w:rsidRDefault="00FC0CE6" w:rsidP="00FC0CE6">
      <w:pPr>
        <w:spacing w:line="240" w:lineRule="auto"/>
        <w:rPr>
          <w:rFonts w:ascii="Century Gothic" w:hAnsi="Century Gothic"/>
          <w:b/>
          <w:u w:val="single"/>
        </w:rPr>
      </w:pPr>
    </w:p>
    <w:p w:rsidR="00FC0CE6" w:rsidRDefault="00FC0CE6" w:rsidP="00FC0CE6">
      <w:pPr>
        <w:spacing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ARTICLE 1</w:t>
      </w:r>
      <w:r w:rsidR="00F52133">
        <w:rPr>
          <w:rFonts w:ascii="Century Gothic" w:hAnsi="Century Gothic"/>
          <w:b/>
          <w:u w:val="single"/>
        </w:rPr>
        <w:t xml:space="preserve">2 </w:t>
      </w:r>
      <w:r w:rsidRPr="00823DD2">
        <w:rPr>
          <w:rFonts w:ascii="Century Gothic" w:hAnsi="Century Gothic"/>
          <w:b/>
          <w:u w:val="single"/>
        </w:rPr>
        <w:t xml:space="preserve">: </w:t>
      </w:r>
      <w:r>
        <w:rPr>
          <w:rFonts w:ascii="Century Gothic" w:hAnsi="Century Gothic"/>
          <w:b/>
          <w:u w:val="single"/>
        </w:rPr>
        <w:t>CONTENTIEUX</w:t>
      </w:r>
    </w:p>
    <w:p w:rsidR="0047288F" w:rsidRDefault="0047288F" w:rsidP="0047288F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Gothic"/>
          <w:color w:val="000000"/>
          <w:sz w:val="20"/>
          <w:szCs w:val="20"/>
          <w:lang w:eastAsia="en-US"/>
        </w:rPr>
      </w:pPr>
      <w:r>
        <w:rPr>
          <w:rFonts w:ascii="Century Gothic" w:eastAsia="Calibri" w:hAnsi="Century Gothic" w:cs="CenturyGothic"/>
          <w:color w:val="000000"/>
          <w:sz w:val="20"/>
          <w:szCs w:val="20"/>
          <w:lang w:eastAsia="en-US"/>
        </w:rPr>
        <w:t>En cas de contentieux</w:t>
      </w:r>
      <w:r w:rsidRPr="0047288F">
        <w:rPr>
          <w:rFonts w:ascii="Century Gothic" w:eastAsia="Calibri" w:hAnsi="Century Gothic" w:cs="CenturyGothic"/>
          <w:color w:val="000000"/>
          <w:sz w:val="20"/>
          <w:szCs w:val="20"/>
          <w:lang w:eastAsia="en-US"/>
        </w:rPr>
        <w:t>, seul le Tribunal Administratif de Nîmes est compétent.</w:t>
      </w:r>
    </w:p>
    <w:p w:rsidR="0047288F" w:rsidRPr="0047288F" w:rsidRDefault="0047288F" w:rsidP="0047288F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Gothic"/>
          <w:color w:val="000000"/>
          <w:sz w:val="20"/>
          <w:szCs w:val="20"/>
          <w:lang w:eastAsia="en-US"/>
        </w:rPr>
      </w:pPr>
    </w:p>
    <w:p w:rsidR="0047288F" w:rsidRPr="0047288F" w:rsidRDefault="0047288F" w:rsidP="0047288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CenturyGothic"/>
          <w:color w:val="000000"/>
          <w:sz w:val="20"/>
          <w:szCs w:val="20"/>
          <w:lang w:eastAsia="en-US"/>
        </w:rPr>
      </w:pPr>
      <w:r w:rsidRPr="0047288F">
        <w:rPr>
          <w:rFonts w:ascii="Century Gothic" w:eastAsia="Calibri" w:hAnsi="Century Gothic" w:cs="CenturyGothic"/>
          <w:color w:val="000000"/>
          <w:sz w:val="20"/>
          <w:szCs w:val="20"/>
          <w:lang w:eastAsia="en-US"/>
        </w:rPr>
        <w:t>Tribunal Administratif de Nîmes</w:t>
      </w:r>
    </w:p>
    <w:p w:rsidR="0047288F" w:rsidRPr="0047288F" w:rsidRDefault="0047288F" w:rsidP="0047288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CenturyGothic"/>
          <w:color w:val="000000"/>
          <w:sz w:val="20"/>
          <w:szCs w:val="20"/>
          <w:lang w:eastAsia="en-US"/>
        </w:rPr>
      </w:pPr>
      <w:r w:rsidRPr="0047288F">
        <w:rPr>
          <w:rFonts w:ascii="Century Gothic" w:eastAsia="Calibri" w:hAnsi="Century Gothic" w:cs="CenturyGothic"/>
          <w:color w:val="000000"/>
          <w:sz w:val="20"/>
          <w:szCs w:val="20"/>
          <w:lang w:eastAsia="en-US"/>
        </w:rPr>
        <w:t xml:space="preserve">16 avenue </w:t>
      </w:r>
      <w:proofErr w:type="spellStart"/>
      <w:r w:rsidRPr="0047288F">
        <w:rPr>
          <w:rFonts w:ascii="Century Gothic" w:eastAsia="Calibri" w:hAnsi="Century Gothic" w:cs="CenturyGothic"/>
          <w:color w:val="000000"/>
          <w:sz w:val="20"/>
          <w:szCs w:val="20"/>
          <w:lang w:eastAsia="en-US"/>
        </w:rPr>
        <w:t>Feuchères</w:t>
      </w:r>
      <w:proofErr w:type="spellEnd"/>
      <w:r w:rsidRPr="0047288F">
        <w:rPr>
          <w:rFonts w:ascii="Century Gothic" w:eastAsia="Calibri" w:hAnsi="Century Gothic" w:cs="CenturyGothic"/>
          <w:color w:val="000000"/>
          <w:sz w:val="20"/>
          <w:szCs w:val="20"/>
          <w:lang w:eastAsia="en-US"/>
        </w:rPr>
        <w:t>,</w:t>
      </w:r>
    </w:p>
    <w:p w:rsidR="0047288F" w:rsidRPr="0047288F" w:rsidRDefault="0047288F" w:rsidP="0047288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CenturyGothic"/>
          <w:color w:val="000000"/>
          <w:sz w:val="20"/>
          <w:szCs w:val="20"/>
          <w:lang w:eastAsia="en-US"/>
        </w:rPr>
      </w:pPr>
      <w:r w:rsidRPr="0047288F">
        <w:rPr>
          <w:rFonts w:ascii="Century Gothic" w:eastAsia="Calibri" w:hAnsi="Century Gothic" w:cs="CenturyGothic"/>
          <w:color w:val="000000"/>
          <w:sz w:val="20"/>
          <w:szCs w:val="20"/>
          <w:lang w:eastAsia="en-US"/>
        </w:rPr>
        <w:t>CS 880 10</w:t>
      </w:r>
    </w:p>
    <w:p w:rsidR="0047288F" w:rsidRPr="0047288F" w:rsidRDefault="0047288F" w:rsidP="0047288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CenturyGothic"/>
          <w:color w:val="000000"/>
          <w:sz w:val="20"/>
          <w:szCs w:val="20"/>
          <w:lang w:eastAsia="en-US"/>
        </w:rPr>
      </w:pPr>
      <w:r w:rsidRPr="0047288F">
        <w:rPr>
          <w:rFonts w:ascii="Century Gothic" w:eastAsia="Calibri" w:hAnsi="Century Gothic" w:cs="CenturyGothic"/>
          <w:color w:val="000000"/>
          <w:sz w:val="20"/>
          <w:szCs w:val="20"/>
          <w:lang w:eastAsia="en-US"/>
        </w:rPr>
        <w:t>30941NîMES Cedex.</w:t>
      </w:r>
    </w:p>
    <w:p w:rsidR="0047288F" w:rsidRPr="0047288F" w:rsidRDefault="0047288F" w:rsidP="0047288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CenturyGothic"/>
          <w:color w:val="000000"/>
          <w:sz w:val="20"/>
          <w:szCs w:val="20"/>
          <w:lang w:eastAsia="en-US"/>
        </w:rPr>
      </w:pPr>
      <w:r w:rsidRPr="0047288F">
        <w:rPr>
          <w:rFonts w:ascii="Century Gothic" w:eastAsia="Calibri" w:hAnsi="Century Gothic" w:cs="CenturyGothic"/>
          <w:color w:val="000000"/>
          <w:sz w:val="20"/>
          <w:szCs w:val="20"/>
          <w:lang w:eastAsia="en-US"/>
        </w:rPr>
        <w:t>Téléphone : 04.66.27.37.00 - Télécopie : 04.66.36.27.86</w:t>
      </w:r>
    </w:p>
    <w:p w:rsidR="0047288F" w:rsidRDefault="0047288F" w:rsidP="0047288F">
      <w:pPr>
        <w:spacing w:line="240" w:lineRule="auto"/>
        <w:jc w:val="center"/>
        <w:rPr>
          <w:rFonts w:ascii="Century Gothic" w:eastAsia="Calibri" w:hAnsi="Century Gothic" w:cs="CenturyGothic"/>
          <w:color w:val="0000FF"/>
          <w:sz w:val="20"/>
          <w:szCs w:val="20"/>
          <w:lang w:eastAsia="en-US"/>
        </w:rPr>
      </w:pPr>
      <w:r w:rsidRPr="0047288F">
        <w:rPr>
          <w:rFonts w:ascii="Century Gothic" w:eastAsia="Calibri" w:hAnsi="Century Gothic" w:cs="CenturyGothic"/>
          <w:color w:val="000000"/>
          <w:sz w:val="20"/>
          <w:szCs w:val="20"/>
          <w:lang w:eastAsia="en-US"/>
        </w:rPr>
        <w:t xml:space="preserve">Courriel : </w:t>
      </w:r>
      <w:hyperlink r:id="rId9" w:history="1">
        <w:r w:rsidR="00AE4C4D" w:rsidRPr="00F63564">
          <w:rPr>
            <w:rStyle w:val="Lienhypertexte"/>
            <w:rFonts w:ascii="Century Gothic" w:eastAsia="Calibri" w:hAnsi="Century Gothic" w:cs="CenturyGothic"/>
            <w:sz w:val="20"/>
            <w:szCs w:val="20"/>
            <w:lang w:eastAsia="en-US"/>
          </w:rPr>
          <w:t>greffe.ta-nimes@juradm.fr</w:t>
        </w:r>
      </w:hyperlink>
    </w:p>
    <w:p w:rsidR="00AE4C4D" w:rsidRDefault="00AE4C4D" w:rsidP="003C27FF">
      <w:pPr>
        <w:spacing w:line="240" w:lineRule="auto"/>
        <w:rPr>
          <w:rFonts w:ascii="Century Gothic" w:hAnsi="Century Gothic"/>
          <w:sz w:val="20"/>
          <w:szCs w:val="20"/>
        </w:rPr>
      </w:pPr>
    </w:p>
    <w:p w:rsidR="00FC0CE6" w:rsidRDefault="00FC0CE6" w:rsidP="00FC0CE6">
      <w:pPr>
        <w:spacing w:after="0" w:line="240" w:lineRule="auto"/>
        <w:jc w:val="both"/>
        <w:rPr>
          <w:rFonts w:ascii="Century Gothic" w:hAnsi="Century Gothic"/>
          <w:b/>
          <w:u w:val="single"/>
        </w:rPr>
      </w:pPr>
      <w:r w:rsidRPr="00970006">
        <w:rPr>
          <w:rFonts w:ascii="Century Gothic" w:hAnsi="Century Gothic"/>
          <w:b/>
          <w:u w:val="single"/>
        </w:rPr>
        <w:t xml:space="preserve">TITRE </w:t>
      </w:r>
      <w:r w:rsidR="00CD7E75">
        <w:rPr>
          <w:rFonts w:ascii="Century Gothic" w:hAnsi="Century Gothic"/>
          <w:b/>
          <w:u w:val="single"/>
        </w:rPr>
        <w:t>7</w:t>
      </w:r>
      <w:r w:rsidRPr="00970006">
        <w:rPr>
          <w:rFonts w:ascii="Century Gothic" w:hAnsi="Century Gothic"/>
          <w:b/>
          <w:u w:val="single"/>
        </w:rPr>
        <w:t>/</w:t>
      </w:r>
      <w:r>
        <w:rPr>
          <w:rFonts w:ascii="Century Gothic" w:hAnsi="Century Gothic"/>
          <w:b/>
          <w:u w:val="single"/>
        </w:rPr>
        <w:t xml:space="preserve"> Domiciliation</w:t>
      </w:r>
    </w:p>
    <w:p w:rsidR="00FC0CE6" w:rsidRDefault="00FC0CE6" w:rsidP="00FC0CE6">
      <w:pPr>
        <w:spacing w:line="240" w:lineRule="auto"/>
        <w:rPr>
          <w:rFonts w:ascii="Century Gothic" w:hAnsi="Century Gothic"/>
          <w:b/>
          <w:u w:val="single"/>
        </w:rPr>
      </w:pPr>
    </w:p>
    <w:p w:rsidR="004A4AEB" w:rsidRDefault="00F52133" w:rsidP="00AF00BB">
      <w:pPr>
        <w:spacing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ARTICLE 13 </w:t>
      </w:r>
      <w:r w:rsidR="00FC0CE6" w:rsidRPr="00823DD2">
        <w:rPr>
          <w:rFonts w:ascii="Century Gothic" w:hAnsi="Century Gothic"/>
          <w:b/>
          <w:u w:val="single"/>
        </w:rPr>
        <w:t xml:space="preserve">: </w:t>
      </w:r>
      <w:r w:rsidR="007D375C">
        <w:rPr>
          <w:rFonts w:ascii="Century Gothic" w:hAnsi="Century Gothic"/>
          <w:b/>
          <w:u w:val="single"/>
        </w:rPr>
        <w:t>É</w:t>
      </w:r>
      <w:r w:rsidR="004A4AEB">
        <w:rPr>
          <w:rFonts w:ascii="Century Gothic" w:hAnsi="Century Gothic"/>
          <w:b/>
          <w:u w:val="single"/>
        </w:rPr>
        <w:t>lection de domicile</w:t>
      </w:r>
    </w:p>
    <w:p w:rsidR="00C64467" w:rsidRPr="00926EE3" w:rsidRDefault="004A4AEB" w:rsidP="00AF00BB">
      <w:pPr>
        <w:spacing w:line="240" w:lineRule="auto"/>
        <w:rPr>
          <w:rFonts w:ascii="Century Gothic" w:hAnsi="Century Gothic"/>
          <w:sz w:val="20"/>
          <w:szCs w:val="20"/>
        </w:rPr>
      </w:pPr>
      <w:r w:rsidRPr="00926EE3">
        <w:rPr>
          <w:rFonts w:ascii="Century Gothic" w:hAnsi="Century Gothic"/>
          <w:sz w:val="20"/>
          <w:szCs w:val="20"/>
        </w:rPr>
        <w:t>Pour l’exécution de la présente convention, les parties font élection de domicile :</w:t>
      </w:r>
    </w:p>
    <w:p w:rsidR="004A4AEB" w:rsidRPr="00926EE3" w:rsidRDefault="004A4AEB" w:rsidP="00AF00BB">
      <w:pPr>
        <w:spacing w:line="240" w:lineRule="auto"/>
        <w:rPr>
          <w:rFonts w:ascii="Century Gothic" w:hAnsi="Century Gothic"/>
          <w:sz w:val="20"/>
          <w:szCs w:val="20"/>
        </w:rPr>
      </w:pPr>
      <w:r w:rsidRPr="00926EE3">
        <w:rPr>
          <w:rFonts w:ascii="Century Gothic" w:hAnsi="Century Gothic"/>
          <w:sz w:val="20"/>
          <w:szCs w:val="20"/>
        </w:rPr>
        <w:t>Pour le CDG 30, 183 chemin du mas coquillard – 30 900 Nîmes</w:t>
      </w:r>
    </w:p>
    <w:p w:rsidR="004A4AEB" w:rsidRPr="00926EE3" w:rsidRDefault="004A4AEB" w:rsidP="00AF00BB">
      <w:pPr>
        <w:spacing w:line="240" w:lineRule="auto"/>
        <w:rPr>
          <w:rFonts w:ascii="Century Gothic" w:hAnsi="Century Gothic"/>
          <w:sz w:val="20"/>
          <w:szCs w:val="20"/>
        </w:rPr>
      </w:pPr>
      <w:r w:rsidRPr="00926EE3">
        <w:rPr>
          <w:rFonts w:ascii="Century Gothic" w:hAnsi="Century Gothic"/>
          <w:sz w:val="20"/>
          <w:szCs w:val="20"/>
        </w:rPr>
        <w:t>Pour la collectivité, ………………………………………………………………………………………</w:t>
      </w:r>
    </w:p>
    <w:p w:rsidR="004A4AEB" w:rsidRPr="00926EE3" w:rsidRDefault="004A4AEB" w:rsidP="00AF00BB">
      <w:pPr>
        <w:spacing w:line="240" w:lineRule="auto"/>
        <w:rPr>
          <w:rFonts w:ascii="Century Gothic" w:hAnsi="Century Gothic"/>
          <w:sz w:val="20"/>
          <w:szCs w:val="20"/>
        </w:rPr>
      </w:pPr>
      <w:r w:rsidRPr="00926EE3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……………………………………………………………………………………………………………….</w:t>
      </w:r>
    </w:p>
    <w:p w:rsidR="00AF1A07" w:rsidRDefault="00FF01EE" w:rsidP="00FC0CE6"/>
    <w:p w:rsidR="00C64467" w:rsidRDefault="00C64467" w:rsidP="00D346C5">
      <w:pPr>
        <w:tabs>
          <w:tab w:val="left" w:pos="0"/>
        </w:tabs>
        <w:ind w:right="4818"/>
        <w:sectPr w:rsidR="00C64467" w:rsidSect="00FE2E09">
          <w:headerReference w:type="first" r:id="rId10"/>
          <w:footerReference w:type="first" r:id="rId11"/>
          <w:pgSz w:w="11906" w:h="16838"/>
          <w:pgMar w:top="532" w:right="1134" w:bottom="0" w:left="1134" w:header="397" w:footer="154" w:gutter="0"/>
          <w:cols w:space="708"/>
          <w:titlePg/>
          <w:docGrid w:linePitch="360"/>
        </w:sectPr>
      </w:pPr>
    </w:p>
    <w:p w:rsidR="00AF00BB" w:rsidRDefault="00AE4C4D" w:rsidP="00D346C5">
      <w:pPr>
        <w:tabs>
          <w:tab w:val="left" w:pos="0"/>
        </w:tabs>
        <w:ind w:right="4818"/>
      </w:pPr>
      <w:r>
        <w:tab/>
      </w:r>
    </w:p>
    <w:p w:rsidR="00AF00BB" w:rsidRDefault="00D346C5" w:rsidP="00D346C5">
      <w:pPr>
        <w:tabs>
          <w:tab w:val="left" w:pos="0"/>
          <w:tab w:val="center" w:pos="2552"/>
          <w:tab w:val="left" w:pos="4536"/>
          <w:tab w:val="left" w:pos="9639"/>
        </w:tabs>
        <w:ind w:right="-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AF00BB" w:rsidRPr="00926EE3">
        <w:rPr>
          <w:rFonts w:ascii="Century Gothic" w:hAnsi="Century Gothic"/>
          <w:sz w:val="20"/>
          <w:szCs w:val="20"/>
        </w:rPr>
        <w:t>Fait à Nîmes, le</w:t>
      </w:r>
      <w:r w:rsidR="00C64467" w:rsidRPr="00926EE3">
        <w:rPr>
          <w:rFonts w:ascii="Century Gothic" w:hAnsi="Century Gothic"/>
          <w:sz w:val="20"/>
          <w:szCs w:val="20"/>
        </w:rPr>
        <w:t>………………</w:t>
      </w:r>
    </w:p>
    <w:p w:rsidR="00D346C5" w:rsidRDefault="00D346C5" w:rsidP="00D346C5">
      <w:pPr>
        <w:tabs>
          <w:tab w:val="left" w:pos="0"/>
          <w:tab w:val="left" w:pos="5387"/>
        </w:tabs>
        <w:ind w:right="1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Fait à……………………, le……………</w:t>
      </w:r>
    </w:p>
    <w:p w:rsidR="004D6C27" w:rsidRPr="00926EE3" w:rsidRDefault="00D346C5" w:rsidP="00D346C5">
      <w:pPr>
        <w:tabs>
          <w:tab w:val="left" w:pos="0"/>
          <w:tab w:val="center" w:pos="2552"/>
          <w:tab w:val="left" w:pos="4536"/>
        </w:tabs>
        <w:ind w:right="-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Signature et cachet</w:t>
      </w:r>
    </w:p>
    <w:p w:rsidR="00AF00BB" w:rsidRPr="00926EE3" w:rsidRDefault="00D346C5" w:rsidP="00D346C5">
      <w:pPr>
        <w:tabs>
          <w:tab w:val="left" w:pos="0"/>
          <w:tab w:val="center" w:pos="2552"/>
          <w:tab w:val="left" w:pos="4820"/>
          <w:tab w:val="left" w:pos="9639"/>
        </w:tabs>
        <w:ind w:right="-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0519B4">
        <w:rPr>
          <w:rFonts w:ascii="Century Gothic" w:hAnsi="Century Gothic"/>
          <w:sz w:val="20"/>
          <w:szCs w:val="20"/>
        </w:rPr>
        <w:t>Le Président</w:t>
      </w:r>
      <w:r w:rsidR="00AF00BB" w:rsidRPr="00926EE3">
        <w:rPr>
          <w:rFonts w:ascii="Century Gothic" w:hAnsi="Century Gothic"/>
          <w:sz w:val="20"/>
          <w:szCs w:val="20"/>
        </w:rPr>
        <w:t>,</w:t>
      </w:r>
    </w:p>
    <w:p w:rsidR="00AF00BB" w:rsidRDefault="00AF00BB" w:rsidP="00D346C5">
      <w:pPr>
        <w:tabs>
          <w:tab w:val="left" w:pos="0"/>
          <w:tab w:val="center" w:pos="2552"/>
          <w:tab w:val="left" w:pos="4536"/>
          <w:tab w:val="left" w:pos="4820"/>
          <w:tab w:val="left" w:pos="9639"/>
        </w:tabs>
        <w:ind w:right="4818"/>
        <w:rPr>
          <w:rFonts w:ascii="Century Gothic" w:hAnsi="Century Gothic"/>
          <w:sz w:val="20"/>
          <w:szCs w:val="20"/>
        </w:rPr>
      </w:pPr>
    </w:p>
    <w:p w:rsidR="00926EE3" w:rsidRPr="00926EE3" w:rsidRDefault="00926EE3" w:rsidP="00D346C5">
      <w:pPr>
        <w:tabs>
          <w:tab w:val="left" w:pos="0"/>
          <w:tab w:val="center" w:pos="2552"/>
          <w:tab w:val="left" w:pos="4536"/>
          <w:tab w:val="left" w:pos="4820"/>
          <w:tab w:val="left" w:pos="9639"/>
        </w:tabs>
        <w:ind w:right="4818"/>
        <w:rPr>
          <w:rFonts w:ascii="Century Gothic" w:hAnsi="Century Gothic"/>
          <w:sz w:val="20"/>
          <w:szCs w:val="20"/>
        </w:rPr>
      </w:pPr>
    </w:p>
    <w:p w:rsidR="00AE4C4D" w:rsidRDefault="00D346C5" w:rsidP="00D346C5">
      <w:pPr>
        <w:tabs>
          <w:tab w:val="left" w:pos="0"/>
          <w:tab w:val="center" w:pos="2552"/>
          <w:tab w:val="left" w:pos="4395"/>
          <w:tab w:val="left" w:pos="4536"/>
          <w:tab w:val="left" w:pos="9639"/>
        </w:tabs>
        <w:ind w:right="-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Fabrice Verdier</w:t>
      </w:r>
    </w:p>
    <w:p w:rsidR="00E15CCD" w:rsidRDefault="00E15CCD" w:rsidP="00D346C5">
      <w:pPr>
        <w:tabs>
          <w:tab w:val="left" w:pos="0"/>
          <w:tab w:val="center" w:pos="2552"/>
          <w:tab w:val="left" w:pos="4536"/>
          <w:tab w:val="left" w:pos="4820"/>
          <w:tab w:val="left" w:pos="9639"/>
        </w:tabs>
        <w:ind w:right="-1"/>
        <w:rPr>
          <w:rFonts w:ascii="Century Gothic" w:hAnsi="Century Gothic"/>
          <w:sz w:val="20"/>
          <w:szCs w:val="20"/>
        </w:rPr>
      </w:pPr>
    </w:p>
    <w:p w:rsidR="00AE4C4D" w:rsidRDefault="00AE4C4D" w:rsidP="00D346C5">
      <w:pPr>
        <w:tabs>
          <w:tab w:val="left" w:pos="0"/>
          <w:tab w:val="center" w:pos="2552"/>
          <w:tab w:val="left" w:pos="4395"/>
          <w:tab w:val="left" w:pos="4536"/>
          <w:tab w:val="left" w:pos="9639"/>
        </w:tabs>
        <w:ind w:right="-1"/>
        <w:jc w:val="center"/>
        <w:rPr>
          <w:rFonts w:ascii="Century Gothic" w:hAnsi="Century Gothic"/>
          <w:sz w:val="20"/>
          <w:szCs w:val="20"/>
        </w:rPr>
      </w:pPr>
    </w:p>
    <w:p w:rsidR="00BB52C0" w:rsidRPr="00AE7086" w:rsidRDefault="00BB52C0" w:rsidP="00D346C5">
      <w:pPr>
        <w:tabs>
          <w:tab w:val="left" w:pos="0"/>
          <w:tab w:val="center" w:pos="2552"/>
          <w:tab w:val="left" w:pos="4536"/>
          <w:tab w:val="left" w:pos="4820"/>
          <w:tab w:val="left" w:pos="9639"/>
        </w:tabs>
        <w:ind w:right="-1"/>
        <w:jc w:val="center"/>
        <w:rPr>
          <w:rFonts w:ascii="Century Gothic" w:hAnsi="Century Gothic"/>
        </w:rPr>
      </w:pPr>
    </w:p>
    <w:sectPr w:rsidR="00BB52C0" w:rsidRPr="00AE7086" w:rsidSect="00D346C5">
      <w:type w:val="continuous"/>
      <w:pgSz w:w="11906" w:h="16838"/>
      <w:pgMar w:top="1134" w:right="1134" w:bottom="1276" w:left="1134" w:header="397" w:footer="397" w:gutter="0"/>
      <w:cols w:space="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55B" w:rsidRDefault="0036569A">
      <w:pPr>
        <w:spacing w:after="0" w:line="240" w:lineRule="auto"/>
      </w:pPr>
      <w:r>
        <w:separator/>
      </w:r>
    </w:p>
  </w:endnote>
  <w:endnote w:type="continuationSeparator" w:id="0">
    <w:p w:rsidR="0060155B" w:rsidRDefault="0036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BFA" w:rsidRPr="00004AE9" w:rsidRDefault="008C24A6" w:rsidP="007C4657">
    <w:pPr>
      <w:pStyle w:val="Pieddepage"/>
      <w:rPr>
        <w:rFonts w:ascii="Century Gothic" w:hAnsi="Century Gothic"/>
        <w:sz w:val="20"/>
        <w:szCs w:val="20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D49494A" wp14:editId="3F8D68AF">
              <wp:simplePos x="0" y="0"/>
              <wp:positionH relativeFrom="column">
                <wp:posOffset>241935</wp:posOffset>
              </wp:positionH>
              <wp:positionV relativeFrom="paragraph">
                <wp:posOffset>9168130</wp:posOffset>
              </wp:positionV>
              <wp:extent cx="7086600" cy="235585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4A6" w:rsidRPr="00E159CA" w:rsidRDefault="008C24A6" w:rsidP="00454F00">
                          <w:pPr>
                            <w:pBdr>
                              <w:top w:val="single" w:sz="4" w:space="0" w:color="0000FF"/>
                            </w:pBd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E159C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183 Chemin du Mas Coquillard – 30900 NÎMES – Tél. 04.66.38.86.86 – Télécopie : 04.66.38.86.87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9494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9.05pt;margin-top:721.9pt;width:558pt;height:18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" filled="f" stroked="f">
              <v:textbox>
                <w:txbxContent>
                  <w:p w:rsidR="008C24A6" w:rsidRPr="00E159CA" w:rsidRDefault="008C24A6" w:rsidP="00454F00">
                    <w:pPr>
                      <w:pBdr>
                        <w:top w:val="single" w:sz="4" w:space="0" w:color="0000FF"/>
                      </w:pBdr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E159CA">
                      <w:rPr>
                        <w:rFonts w:ascii="Century Gothic" w:hAnsi="Century Gothic"/>
                        <w:sz w:val="16"/>
                        <w:szCs w:val="16"/>
                      </w:rPr>
                      <w:t>183 Chemin du Mas Coquillard – 30900 NÎMES – Tél. 04.66.38.86.86 – Télécopie : 04.66.38.86.87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EF5E262" wp14:editId="29FA9727">
              <wp:simplePos x="0" y="0"/>
              <wp:positionH relativeFrom="column">
                <wp:posOffset>241935</wp:posOffset>
              </wp:positionH>
              <wp:positionV relativeFrom="paragraph">
                <wp:posOffset>10022840</wp:posOffset>
              </wp:positionV>
              <wp:extent cx="7086600" cy="235585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4A6" w:rsidRPr="00CE1D9D" w:rsidRDefault="008C24A6" w:rsidP="00454F00">
                          <w:pPr>
                            <w:pBdr>
                              <w:top w:val="single" w:sz="4" w:space="0" w:color="0000FF"/>
                            </w:pBd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E1D9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183 Chemin du Mas Coquillard – 30900 NÎMES – Tél. 04.66.38.86.86 – Télécopie : 04.66.38.86.87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F5E262" id="Zone de texte 1" o:spid="_x0000_s1027" type="#_x0000_t202" style="position:absolute;margin-left:19.05pt;margin-top:789.2pt;width:558pt;height:18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" filled="f" stroked="f">
              <v:textbox>
                <w:txbxContent>
                  <w:p w:rsidR="008C24A6" w:rsidRPr="00CE1D9D" w:rsidRDefault="008C24A6" w:rsidP="00454F00">
                    <w:pPr>
                      <w:pBdr>
                        <w:top w:val="single" w:sz="4" w:space="0" w:color="0000FF"/>
                      </w:pBdr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CE1D9D">
                      <w:rPr>
                        <w:rFonts w:ascii="Century Gothic" w:hAnsi="Century Gothic"/>
                        <w:sz w:val="16"/>
                        <w:szCs w:val="16"/>
                      </w:rPr>
                      <w:t>183 Chemin du Mas Coquillard – 30900 NÎMES – Tél. 04.66.38.86.86 – Télécopie : 04.66.38.86.87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55B" w:rsidRDefault="0036569A">
      <w:pPr>
        <w:spacing w:after="0" w:line="240" w:lineRule="auto"/>
      </w:pPr>
      <w:r>
        <w:separator/>
      </w:r>
    </w:p>
  </w:footnote>
  <w:footnote w:type="continuationSeparator" w:id="0">
    <w:p w:rsidR="0060155B" w:rsidRDefault="00365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BFA" w:rsidRDefault="00642181" w:rsidP="0049238B">
    <w:pPr>
      <w:autoSpaceDE w:val="0"/>
      <w:autoSpaceDN w:val="0"/>
      <w:adjustRightInd w:val="0"/>
      <w:spacing w:after="0" w:line="240" w:lineRule="auto"/>
      <w:jc w:val="center"/>
      <w:rPr>
        <w:rFonts w:ascii="Helvetica" w:hAnsi="Helvetica" w:cs="Helvetica"/>
        <w:b/>
        <w:bCs/>
        <w:color w:val="0070C0"/>
        <w:sz w:val="40"/>
        <w:szCs w:val="40"/>
      </w:rPr>
    </w:pPr>
    <w:r>
      <w:rPr>
        <w:rFonts w:ascii="Calibri" w:hAnsi="Calibri"/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-100965</wp:posOffset>
          </wp:positionH>
          <wp:positionV relativeFrom="paragraph">
            <wp:posOffset>-137795</wp:posOffset>
          </wp:positionV>
          <wp:extent cx="1065471" cy="742950"/>
          <wp:effectExtent l="0" t="0" r="190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DG_notext_555x38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39" cy="745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3498">
      <w:rPr>
        <w:rFonts w:ascii="Helvetica" w:hAnsi="Helvetica" w:cs="Helvetica"/>
        <w:b/>
        <w:bCs/>
        <w:color w:val="0070C0"/>
        <w:sz w:val="40"/>
        <w:szCs w:val="40"/>
      </w:rPr>
      <w:tab/>
    </w:r>
    <w:r w:rsidR="00203963" w:rsidRPr="00546EE2">
      <w:rPr>
        <w:rFonts w:ascii="Helvetica" w:hAnsi="Helvetica" w:cs="Helvetica"/>
        <w:b/>
        <w:bCs/>
        <w:color w:val="0070C0"/>
        <w:sz w:val="40"/>
        <w:szCs w:val="40"/>
      </w:rPr>
      <w:t xml:space="preserve">Centre </w:t>
    </w:r>
    <w:r w:rsidR="00203963" w:rsidRPr="00153723">
      <w:rPr>
        <w:rFonts w:ascii="Helvetica" w:hAnsi="Helvetica" w:cs="Helvetica"/>
        <w:b/>
        <w:bCs/>
        <w:color w:val="0070C0"/>
        <w:sz w:val="40"/>
        <w:szCs w:val="40"/>
      </w:rPr>
      <w:t xml:space="preserve">de </w:t>
    </w:r>
    <w:r w:rsidR="00203963" w:rsidRPr="00546EE2">
      <w:rPr>
        <w:rFonts w:ascii="Helvetica" w:hAnsi="Helvetica" w:cs="Helvetica"/>
        <w:b/>
        <w:bCs/>
        <w:color w:val="0070C0"/>
        <w:sz w:val="40"/>
        <w:szCs w:val="40"/>
      </w:rPr>
      <w:t>Gestion</w:t>
    </w:r>
  </w:p>
  <w:p w:rsidR="00225BFA" w:rsidRPr="00871FB3" w:rsidRDefault="009A6D8D" w:rsidP="0049238B">
    <w:pPr>
      <w:autoSpaceDE w:val="0"/>
      <w:autoSpaceDN w:val="0"/>
      <w:adjustRightInd w:val="0"/>
      <w:spacing w:after="0" w:line="240" w:lineRule="auto"/>
      <w:jc w:val="center"/>
      <w:rPr>
        <w:rFonts w:ascii="Helvetica" w:hAnsi="Helvetica" w:cs="Helvetica"/>
        <w:b/>
        <w:bCs/>
        <w:color w:val="0070C0"/>
        <w:sz w:val="40"/>
        <w:szCs w:val="40"/>
      </w:rPr>
    </w:pPr>
    <w:r>
      <w:rPr>
        <w:rFonts w:ascii="Helvetica" w:hAnsi="Helvetica" w:cs="Helvetica"/>
        <w:b/>
        <w:bCs/>
        <w:color w:val="0070C0"/>
        <w:sz w:val="31"/>
        <w:szCs w:val="31"/>
      </w:rPr>
      <w:tab/>
    </w:r>
    <w:r>
      <w:rPr>
        <w:rFonts w:ascii="Helvetica" w:hAnsi="Helvetica" w:cs="Helvetica"/>
        <w:b/>
        <w:bCs/>
        <w:color w:val="0070C0"/>
        <w:sz w:val="31"/>
        <w:szCs w:val="31"/>
      </w:rPr>
      <w:tab/>
    </w:r>
    <w:proofErr w:type="gramStart"/>
    <w:r w:rsidR="00203963" w:rsidRPr="00546EE2">
      <w:rPr>
        <w:rFonts w:ascii="Helvetica" w:hAnsi="Helvetica" w:cs="Helvetica"/>
        <w:b/>
        <w:bCs/>
        <w:color w:val="0070C0"/>
        <w:sz w:val="31"/>
        <w:szCs w:val="31"/>
      </w:rPr>
      <w:t>de</w:t>
    </w:r>
    <w:proofErr w:type="gramEnd"/>
    <w:r w:rsidR="00203963" w:rsidRPr="00546EE2">
      <w:rPr>
        <w:rFonts w:ascii="Helvetica" w:hAnsi="Helvetica" w:cs="Helvetica"/>
        <w:b/>
        <w:bCs/>
        <w:color w:val="0070C0"/>
        <w:sz w:val="31"/>
        <w:szCs w:val="31"/>
      </w:rPr>
      <w:t xml:space="preserve"> la Fonction Publique Territoriale </w:t>
    </w:r>
    <w:r w:rsidR="00203963" w:rsidRPr="00153723">
      <w:rPr>
        <w:rFonts w:ascii="Helvetica" w:hAnsi="Helvetica" w:cs="Helvetica"/>
        <w:b/>
        <w:bCs/>
        <w:color w:val="0070C0"/>
        <w:sz w:val="31"/>
        <w:szCs w:val="31"/>
      </w:rPr>
      <w:t>du Gard</w:t>
    </w:r>
  </w:p>
  <w:p w:rsidR="00225BFA" w:rsidRDefault="00FF01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CC3"/>
    <w:multiLevelType w:val="hybridMultilevel"/>
    <w:tmpl w:val="5464EDB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B0371"/>
    <w:multiLevelType w:val="hybridMultilevel"/>
    <w:tmpl w:val="5E067CC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78C4"/>
    <w:multiLevelType w:val="hybridMultilevel"/>
    <w:tmpl w:val="70DE7E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01537"/>
    <w:multiLevelType w:val="hybridMultilevel"/>
    <w:tmpl w:val="4C445C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94951"/>
    <w:multiLevelType w:val="hybridMultilevel"/>
    <w:tmpl w:val="F5485D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30288"/>
    <w:multiLevelType w:val="hybridMultilevel"/>
    <w:tmpl w:val="72EE8E0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C0345"/>
    <w:multiLevelType w:val="hybridMultilevel"/>
    <w:tmpl w:val="3D0C7218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EEC088A"/>
    <w:multiLevelType w:val="hybridMultilevel"/>
    <w:tmpl w:val="5D9C9D8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307BCC">
      <w:numFmt w:val="bullet"/>
      <w:lvlText w:val="-"/>
      <w:lvlJc w:val="left"/>
      <w:pPr>
        <w:ind w:left="1440" w:hanging="360"/>
      </w:pPr>
      <w:rPr>
        <w:rFonts w:ascii="Century Gothic" w:eastAsiaTheme="minorEastAsia" w:hAnsi="Century Gothic" w:cstheme="minorBid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F5E17"/>
    <w:multiLevelType w:val="hybridMultilevel"/>
    <w:tmpl w:val="A67434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D653E"/>
    <w:multiLevelType w:val="hybridMultilevel"/>
    <w:tmpl w:val="8BBAD8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015A8"/>
    <w:multiLevelType w:val="hybridMultilevel"/>
    <w:tmpl w:val="FD1493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C24CD"/>
    <w:multiLevelType w:val="hybridMultilevel"/>
    <w:tmpl w:val="2F30A514"/>
    <w:lvl w:ilvl="0" w:tplc="040C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92"/>
    <w:rsid w:val="00046781"/>
    <w:rsid w:val="00050F9B"/>
    <w:rsid w:val="000519B4"/>
    <w:rsid w:val="0005468B"/>
    <w:rsid w:val="000713D0"/>
    <w:rsid w:val="000C7BF4"/>
    <w:rsid w:val="000F5170"/>
    <w:rsid w:val="00142D53"/>
    <w:rsid w:val="001500CC"/>
    <w:rsid w:val="00203963"/>
    <w:rsid w:val="002764B6"/>
    <w:rsid w:val="0029680B"/>
    <w:rsid w:val="002A14E6"/>
    <w:rsid w:val="002B63BA"/>
    <w:rsid w:val="002F7C30"/>
    <w:rsid w:val="0030574F"/>
    <w:rsid w:val="00324F3A"/>
    <w:rsid w:val="00326F56"/>
    <w:rsid w:val="0036279D"/>
    <w:rsid w:val="0036569A"/>
    <w:rsid w:val="00396F7D"/>
    <w:rsid w:val="003B3383"/>
    <w:rsid w:val="003B36FB"/>
    <w:rsid w:val="003C27FF"/>
    <w:rsid w:val="003F6AF2"/>
    <w:rsid w:val="00413C3C"/>
    <w:rsid w:val="0047288F"/>
    <w:rsid w:val="00487ED1"/>
    <w:rsid w:val="004A4AEB"/>
    <w:rsid w:val="004C241A"/>
    <w:rsid w:val="004D6C27"/>
    <w:rsid w:val="004F4C4A"/>
    <w:rsid w:val="00543199"/>
    <w:rsid w:val="005632C7"/>
    <w:rsid w:val="00580039"/>
    <w:rsid w:val="0060155B"/>
    <w:rsid w:val="00642181"/>
    <w:rsid w:val="006C2AEA"/>
    <w:rsid w:val="006C4BE4"/>
    <w:rsid w:val="007002C9"/>
    <w:rsid w:val="007172E3"/>
    <w:rsid w:val="00784003"/>
    <w:rsid w:val="007B4F2B"/>
    <w:rsid w:val="007D375C"/>
    <w:rsid w:val="007E0182"/>
    <w:rsid w:val="007E35CC"/>
    <w:rsid w:val="007F3CE2"/>
    <w:rsid w:val="00886357"/>
    <w:rsid w:val="008A2AA4"/>
    <w:rsid w:val="008A3F4B"/>
    <w:rsid w:val="008B1067"/>
    <w:rsid w:val="008C24A6"/>
    <w:rsid w:val="00926EE3"/>
    <w:rsid w:val="00930A5E"/>
    <w:rsid w:val="00956183"/>
    <w:rsid w:val="00963E1A"/>
    <w:rsid w:val="00970006"/>
    <w:rsid w:val="009971B3"/>
    <w:rsid w:val="009A6D8D"/>
    <w:rsid w:val="009C6714"/>
    <w:rsid w:val="009F4DA9"/>
    <w:rsid w:val="00A10D4E"/>
    <w:rsid w:val="00A11DB6"/>
    <w:rsid w:val="00A20C3A"/>
    <w:rsid w:val="00A313C9"/>
    <w:rsid w:val="00A348A6"/>
    <w:rsid w:val="00A474B9"/>
    <w:rsid w:val="00A600E0"/>
    <w:rsid w:val="00A634DB"/>
    <w:rsid w:val="00A813D1"/>
    <w:rsid w:val="00A97D7D"/>
    <w:rsid w:val="00AB6698"/>
    <w:rsid w:val="00AE4C4D"/>
    <w:rsid w:val="00AE7086"/>
    <w:rsid w:val="00AF00BB"/>
    <w:rsid w:val="00B14192"/>
    <w:rsid w:val="00B51EFC"/>
    <w:rsid w:val="00B8210C"/>
    <w:rsid w:val="00B93441"/>
    <w:rsid w:val="00BB52C0"/>
    <w:rsid w:val="00C20B44"/>
    <w:rsid w:val="00C64467"/>
    <w:rsid w:val="00CA3E92"/>
    <w:rsid w:val="00CB0060"/>
    <w:rsid w:val="00CD7E75"/>
    <w:rsid w:val="00D346C5"/>
    <w:rsid w:val="00DA666E"/>
    <w:rsid w:val="00E04C9E"/>
    <w:rsid w:val="00E15CCD"/>
    <w:rsid w:val="00E8419D"/>
    <w:rsid w:val="00EC6D4F"/>
    <w:rsid w:val="00EF1279"/>
    <w:rsid w:val="00F1427C"/>
    <w:rsid w:val="00F52133"/>
    <w:rsid w:val="00F6067C"/>
    <w:rsid w:val="00F60965"/>
    <w:rsid w:val="00FB3498"/>
    <w:rsid w:val="00FC0CE6"/>
    <w:rsid w:val="00FE2E09"/>
    <w:rsid w:val="00FF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3FB1A42"/>
  <w15:docId w15:val="{6448E715-03DA-414B-8D2F-73C3A3E9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alibri" w:hAnsi="Century Gothic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963"/>
    <w:rPr>
      <w:rFonts w:asciiTheme="minorHAnsi" w:eastAsiaTheme="minorEastAsia" w:hAnsiTheme="minorHAnsi" w:cstheme="minorBidi"/>
      <w:lang w:eastAsia="fr-FR"/>
    </w:rPr>
  </w:style>
  <w:style w:type="paragraph" w:styleId="Titre2">
    <w:name w:val="heading 2"/>
    <w:basedOn w:val="Normal"/>
    <w:next w:val="Normal"/>
    <w:link w:val="Titre2Car"/>
    <w:qFormat/>
    <w:rsid w:val="00203963"/>
    <w:pPr>
      <w:keepNext/>
      <w:spacing w:after="0" w:line="240" w:lineRule="auto"/>
      <w:jc w:val="center"/>
      <w:outlineLvl w:val="1"/>
    </w:pPr>
    <w:rPr>
      <w:rFonts w:ascii="Georgia" w:eastAsia="Times New Roman" w:hAnsi="Georgia" w:cs="Times New Roman"/>
      <w:sz w:val="36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03963"/>
    <w:rPr>
      <w:rFonts w:ascii="Georgia" w:eastAsia="Times New Roman" w:hAnsi="Georgia"/>
      <w:sz w:val="36"/>
      <w:szCs w:val="24"/>
      <w:lang w:eastAsia="fr-FR"/>
    </w:rPr>
  </w:style>
  <w:style w:type="table" w:styleId="Grilledutableau">
    <w:name w:val="Table Grid"/>
    <w:basedOn w:val="TableauNormal"/>
    <w:uiPriority w:val="59"/>
    <w:rsid w:val="00203963"/>
    <w:pPr>
      <w:spacing w:after="0" w:line="240" w:lineRule="auto"/>
    </w:pPr>
    <w:rPr>
      <w:rFonts w:asciiTheme="minorHAnsi" w:eastAsiaTheme="minorEastAsia" w:hAnsiTheme="minorHAnsi" w:cstheme="minorBidi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39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3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3963"/>
    <w:rPr>
      <w:rFonts w:asciiTheme="minorHAnsi" w:eastAsiaTheme="minorEastAsia" w:hAnsiTheme="minorHAnsi" w:cstheme="minorBid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03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3963"/>
    <w:rPr>
      <w:rFonts w:asciiTheme="minorHAnsi" w:eastAsiaTheme="minorEastAsia" w:hAnsiTheme="minorHAnsi" w:cstheme="minorBidi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203963"/>
    <w:pPr>
      <w:spacing w:after="0" w:line="240" w:lineRule="auto"/>
      <w:ind w:left="5670"/>
      <w:jc w:val="center"/>
    </w:pPr>
    <w:rPr>
      <w:rFonts w:ascii="Garamond" w:eastAsia="Times New Roman" w:hAnsi="Garamond" w:cs="Times New Roman"/>
      <w:szCs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203963"/>
    <w:rPr>
      <w:rFonts w:ascii="Garamond" w:eastAsia="Times New Roman" w:hAnsi="Garamond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20396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203963"/>
    <w:rPr>
      <w:rFonts w:asciiTheme="minorHAnsi" w:eastAsiaTheme="minorEastAsia" w:hAnsiTheme="minorHAnsi" w:cstheme="minorBidi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0396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03963"/>
    <w:rPr>
      <w:rFonts w:asciiTheme="minorHAnsi" w:eastAsiaTheme="minorEastAsia" w:hAnsiTheme="minorHAnsi" w:cstheme="minorBidi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0396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20396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03963"/>
    <w:rPr>
      <w:rFonts w:asciiTheme="minorHAnsi" w:eastAsiaTheme="minorEastAsia" w:hAnsiTheme="minorHAnsi" w:cstheme="minorBidi"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580039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8210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8210C"/>
    <w:rPr>
      <w:rFonts w:asciiTheme="minorHAnsi" w:eastAsiaTheme="minorEastAsia" w:hAnsiTheme="minorHAnsi" w:cstheme="minorBid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B8210C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821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21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210C"/>
    <w:rPr>
      <w:rFonts w:asciiTheme="minorHAnsi" w:eastAsiaTheme="minorEastAsia" w:hAnsiTheme="minorHAnsi" w:cstheme="minorBid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21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210C"/>
    <w:rPr>
      <w:rFonts w:asciiTheme="minorHAnsi" w:eastAsiaTheme="minorEastAsia" w:hAnsiTheme="minorHAnsi" w:cstheme="minorBidi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10C"/>
    <w:rPr>
      <w:rFonts w:ascii="Tahoma" w:eastAsiaTheme="minorEastAsi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AE4C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g30@cdg30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effe.ta-nimes@juradm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590E9-1DB0-45C3-ABD4-C1623A62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1280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Bono</dc:creator>
  <cp:keywords/>
  <dc:description/>
  <cp:lastModifiedBy>Julien Saltel</cp:lastModifiedBy>
  <cp:revision>6</cp:revision>
  <cp:lastPrinted>2022-11-16T08:20:00Z</cp:lastPrinted>
  <dcterms:created xsi:type="dcterms:W3CDTF">2024-03-21T09:10:00Z</dcterms:created>
  <dcterms:modified xsi:type="dcterms:W3CDTF">2024-03-21T09:14:00Z</dcterms:modified>
</cp:coreProperties>
</file>