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2609A1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2E0E14">
        <w:rPr>
          <w:rFonts w:ascii="Century Gothic" w:hAnsi="Century Gothic" w:cs="Arial"/>
          <w:b/>
          <w:bCs/>
          <w:smallCaps/>
          <w:sz w:val="24"/>
          <w:szCs w:val="20"/>
        </w:rPr>
        <w:t>élever un enfant de moins de 8 ans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</w:t>
      </w:r>
      <w:r w:rsidR="00CF5EDD">
        <w:rPr>
          <w:rFonts w:cstheme="minorHAnsi"/>
          <w:sz w:val="18"/>
          <w:szCs w:val="16"/>
        </w:rPr>
        <w:t>3</w:t>
      </w:r>
      <w:r w:rsidR="00BD3908">
        <w:rPr>
          <w:rFonts w:cstheme="minorHAnsi"/>
          <w:sz w:val="18"/>
          <w:szCs w:val="16"/>
        </w:rPr>
        <w:t>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2609A1" w:rsidRPr="00DA2E9B" w:rsidRDefault="002609A1" w:rsidP="002609A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sans traitement pour élever un enfant de moins de 8 ans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C949A2">
        <w:rPr>
          <w:rFonts w:cstheme="minorHAnsi"/>
          <w:sz w:val="18"/>
          <w:szCs w:val="16"/>
        </w:rPr>
        <w:t xml:space="preserve">renouvellement de </w:t>
      </w:r>
      <w:bookmarkStart w:id="0" w:name="_GoBack"/>
      <w:bookmarkEnd w:id="0"/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traitement </w:t>
      </w:r>
      <w:r w:rsidR="00A14948">
        <w:rPr>
          <w:rFonts w:cstheme="minorHAnsi"/>
          <w:sz w:val="18"/>
          <w:szCs w:val="16"/>
        </w:rPr>
        <w:t xml:space="preserve">pour </w:t>
      </w:r>
      <w:r w:rsidR="00B70378">
        <w:rPr>
          <w:rFonts w:cstheme="minorHAnsi"/>
          <w:sz w:val="18"/>
          <w:szCs w:val="16"/>
        </w:rPr>
        <w:t>élever un enfant de moins de 8 ans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B70378" w:rsidRPr="00B70378" w:rsidRDefault="00B70378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date de naissance de l’enfant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traitement </w:t>
      </w:r>
      <w:r w:rsidR="00CF5EDD">
        <w:rPr>
          <w:rFonts w:cstheme="minorHAnsi"/>
          <w:sz w:val="18"/>
          <w:szCs w:val="16"/>
        </w:rPr>
        <w:t xml:space="preserve">pour </w:t>
      </w:r>
      <w:r w:rsidR="00B70378">
        <w:rPr>
          <w:rFonts w:cstheme="minorHAnsi"/>
          <w:sz w:val="18"/>
          <w:szCs w:val="16"/>
        </w:rPr>
        <w:t>élever un enfant de moins de 8 ans</w:t>
      </w:r>
      <w:r w:rsidR="00CF5EDD">
        <w:rPr>
          <w:rFonts w:cstheme="minorHAnsi"/>
          <w:sz w:val="18"/>
          <w:szCs w:val="16"/>
        </w:rPr>
        <w:t xml:space="preserve">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CF5EDD">
        <w:rPr>
          <w:rFonts w:cstheme="minorHAnsi"/>
          <w:sz w:val="18"/>
          <w:szCs w:val="16"/>
        </w:rPr>
        <w:t>d’un an, renouvelable deux fois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09A1" w:rsidRDefault="002609A1" w:rsidP="002609A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</w:t>
            </w:r>
            <w:r>
              <w:rPr>
                <w:rFonts w:cstheme="minorHAnsi"/>
                <w:sz w:val="18"/>
                <w:szCs w:val="16"/>
              </w:rPr>
              <w:t xml:space="preserve">congé sans traitement pour élever un enfant de moins de 8 ans </w:t>
            </w:r>
            <w:r>
              <w:rPr>
                <w:rFonts w:ascii="Calibri" w:hAnsi="Calibri" w:cs="Calibri"/>
                <w:sz w:val="18"/>
              </w:rPr>
              <w:t xml:space="preserve">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prolongé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solliciter par écrit sa réintégration ou le renouvellement du congé sans traitement</w:t>
            </w:r>
            <w:r w:rsidRPr="00EE274E">
              <w:rPr>
                <w:rFonts w:ascii="Calibri" w:hAnsi="Calibri" w:cs="Calibri"/>
                <w:sz w:val="18"/>
              </w:rPr>
              <w:t xml:space="preserve"> trois mois au moins avant 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EE274E">
              <w:rPr>
                <w:rFonts w:ascii="Calibri" w:hAnsi="Calibri" w:cs="Calibri"/>
                <w:sz w:val="18"/>
              </w:rPr>
              <w:t xml:space="preserve">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09A1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417AC"/>
    <w:rsid w:val="00655247"/>
    <w:rsid w:val="00677F9E"/>
    <w:rsid w:val="00684571"/>
    <w:rsid w:val="00690F87"/>
    <w:rsid w:val="00702CDA"/>
    <w:rsid w:val="00720471"/>
    <w:rsid w:val="008C0284"/>
    <w:rsid w:val="00946336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C10417"/>
    <w:rsid w:val="00C85819"/>
    <w:rsid w:val="00C93136"/>
    <w:rsid w:val="00C949A2"/>
    <w:rsid w:val="00CB702D"/>
    <w:rsid w:val="00CF5EDD"/>
    <w:rsid w:val="00D50C32"/>
    <w:rsid w:val="00D74D03"/>
    <w:rsid w:val="00D940DC"/>
    <w:rsid w:val="00DA2461"/>
    <w:rsid w:val="00DE72F7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674C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2022-06-02T13:02:00Z</dcterms:created>
  <dcterms:modified xsi:type="dcterms:W3CDTF">2022-06-02T13:07:00Z</dcterms:modified>
</cp:coreProperties>
</file>