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36" w:rsidRDefault="00025236" w:rsidP="00025236">
      <w:pPr>
        <w:pStyle w:val="Default"/>
      </w:pPr>
    </w:p>
    <w:p w:rsidR="00025236" w:rsidRDefault="00025236" w:rsidP="00025236">
      <w:pPr>
        <w:autoSpaceDE w:val="0"/>
        <w:autoSpaceDN w:val="0"/>
        <w:adjustRightInd w:val="0"/>
        <w:spacing w:after="0" w:line="240" w:lineRule="auto"/>
        <w:jc w:val="center"/>
        <w:rPr>
          <w:rFonts w:ascii="Century Gothic" w:hAnsi="Century Gothic" w:cs="CalifornianFB"/>
          <w:b/>
        </w:rPr>
      </w:pPr>
      <w:r>
        <w:rPr>
          <w:rFonts w:ascii="Century Gothic" w:hAnsi="Century Gothic" w:cs="CalifornianFB"/>
          <w:b/>
        </w:rPr>
        <w:t>DÉ</w:t>
      </w:r>
      <w:r w:rsidRPr="001A7431">
        <w:rPr>
          <w:rFonts w:ascii="Century Gothic" w:hAnsi="Century Gothic" w:cs="CalifornianFB"/>
          <w:b/>
        </w:rPr>
        <w:t>LIB</w:t>
      </w:r>
      <w:r>
        <w:rPr>
          <w:rFonts w:ascii="Century Gothic" w:hAnsi="Century Gothic" w:cs="CalifornianFB"/>
          <w:b/>
        </w:rPr>
        <w:t>É</w:t>
      </w:r>
      <w:r w:rsidRPr="001A7431">
        <w:rPr>
          <w:rFonts w:ascii="Century Gothic" w:hAnsi="Century Gothic" w:cs="CalifornianFB"/>
          <w:b/>
        </w:rPr>
        <w:t>RATION</w:t>
      </w:r>
    </w:p>
    <w:p w:rsidR="00025236" w:rsidRDefault="00025236" w:rsidP="00025236">
      <w:pPr>
        <w:autoSpaceDE w:val="0"/>
        <w:autoSpaceDN w:val="0"/>
        <w:adjustRightInd w:val="0"/>
        <w:spacing w:after="0" w:line="240" w:lineRule="auto"/>
        <w:jc w:val="center"/>
        <w:rPr>
          <w:rFonts w:ascii="Century Gothic" w:hAnsi="Century Gothic" w:cs="CalifornianFB"/>
          <w:b/>
        </w:rPr>
      </w:pPr>
    </w:p>
    <w:p w:rsidR="00025236" w:rsidRPr="00210F30" w:rsidRDefault="00025236" w:rsidP="00025236">
      <w:pPr>
        <w:autoSpaceDE w:val="0"/>
        <w:autoSpaceDN w:val="0"/>
        <w:adjustRightInd w:val="0"/>
        <w:spacing w:after="0" w:line="240" w:lineRule="auto"/>
        <w:jc w:val="center"/>
        <w:rPr>
          <w:rFonts w:ascii="Century Gothic" w:hAnsi="Century Gothic" w:cs="CalifornianFB"/>
          <w:b/>
          <w:sz w:val="20"/>
          <w:szCs w:val="20"/>
        </w:rPr>
      </w:pPr>
      <w:r w:rsidRPr="00210F30">
        <w:rPr>
          <w:rFonts w:ascii="Century Gothic" w:hAnsi="Century Gothic" w:cs="CalifornianFB"/>
          <w:b/>
          <w:sz w:val="20"/>
          <w:szCs w:val="20"/>
        </w:rPr>
        <w:t>RELATIVE A LA MISE EN PLACE DU RÉGIME INDEMNITAIRE TENANT COMPTE DES FONCTIONS, DES SUJÉTIONS, DE L’EXPERTISE ET DE L’ENGAGEMENT PROFESSIONNEL</w:t>
      </w:r>
    </w:p>
    <w:p w:rsidR="00025236" w:rsidRPr="00025236" w:rsidRDefault="00025236" w:rsidP="00025236">
      <w:pPr>
        <w:autoSpaceDE w:val="0"/>
        <w:autoSpaceDN w:val="0"/>
        <w:adjustRightInd w:val="0"/>
        <w:spacing w:after="0" w:line="240" w:lineRule="auto"/>
        <w:jc w:val="center"/>
        <w:rPr>
          <w:rFonts w:ascii="Century Gothic" w:hAnsi="Century Gothic" w:cs="CalifornianFB"/>
          <w:b/>
          <w:sz w:val="18"/>
          <w:szCs w:val="18"/>
        </w:rPr>
      </w:pPr>
      <w:r w:rsidRPr="00025236">
        <w:rPr>
          <w:rFonts w:ascii="Century Gothic" w:hAnsi="Century Gothic" w:cs="CalifornianFB"/>
          <w:b/>
          <w:sz w:val="18"/>
          <w:szCs w:val="18"/>
        </w:rPr>
        <w:t>(Indemnité de fonctions, de sujétions et d’expertise et complément indemnitaire annuel)</w:t>
      </w:r>
    </w:p>
    <w:p w:rsidR="00025236" w:rsidRPr="00025236" w:rsidRDefault="00025236" w:rsidP="00025236">
      <w:pPr>
        <w:autoSpaceDE w:val="0"/>
        <w:autoSpaceDN w:val="0"/>
        <w:adjustRightInd w:val="0"/>
        <w:spacing w:after="0" w:line="240" w:lineRule="auto"/>
        <w:jc w:val="both"/>
        <w:rPr>
          <w:rFonts w:ascii="Century Gothic" w:hAnsi="Century Gothic" w:cs="CalifornianFB"/>
          <w:b/>
          <w:sz w:val="20"/>
          <w:szCs w:val="20"/>
        </w:rPr>
      </w:pPr>
    </w:p>
    <w:p w:rsidR="00025236" w:rsidRPr="00025236" w:rsidRDefault="00025236" w:rsidP="00025236">
      <w:pPr>
        <w:autoSpaceDE w:val="0"/>
        <w:autoSpaceDN w:val="0"/>
        <w:adjustRightInd w:val="0"/>
        <w:spacing w:after="0" w:line="240" w:lineRule="auto"/>
        <w:jc w:val="both"/>
        <w:rPr>
          <w:rFonts w:ascii="Century Gothic" w:hAnsi="Century Gothic" w:cs="CalifornianFB"/>
          <w:b/>
          <w:sz w:val="18"/>
          <w:szCs w:val="18"/>
        </w:rPr>
      </w:pPr>
      <w:r w:rsidRPr="00025236">
        <w:rPr>
          <w:rFonts w:ascii="Century Gothic" w:hAnsi="Century Gothic" w:cs="CalifornianFB"/>
          <w:b/>
          <w:sz w:val="18"/>
          <w:szCs w:val="18"/>
        </w:rPr>
        <w:t>Objet : Mise en place du R.I.F.S.E.E.P. (I.F</w:t>
      </w:r>
      <w:r>
        <w:rPr>
          <w:rFonts w:ascii="Century Gothic" w:hAnsi="Century Gothic" w:cs="CalifornianFB"/>
          <w:b/>
          <w:sz w:val="18"/>
          <w:szCs w:val="18"/>
        </w:rPr>
        <w:t>.S.E. et C.I.A.)</w:t>
      </w:r>
    </w:p>
    <w:p w:rsidR="00025236" w:rsidRDefault="00025236" w:rsidP="00025236">
      <w:pPr>
        <w:pStyle w:val="Default"/>
        <w:rPr>
          <w:sz w:val="20"/>
          <w:szCs w:val="20"/>
        </w:rPr>
      </w:pP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Le conseil </w:t>
      </w:r>
      <w:r w:rsidR="00F821E0">
        <w:rPr>
          <w:rFonts w:ascii="Times New Roman" w:hAnsi="Times New Roman" w:cs="Times New Roman"/>
          <w:sz w:val="18"/>
          <w:szCs w:val="18"/>
        </w:rPr>
        <w:t>municipal</w:t>
      </w:r>
      <w:r w:rsidRPr="00025236">
        <w:rPr>
          <w:rFonts w:ascii="Times New Roman" w:hAnsi="Times New Roman" w:cs="Times New Roman"/>
          <w:sz w:val="18"/>
          <w:szCs w:val="18"/>
        </w:rPr>
        <w:t xml:space="preserve"> (ou l’assemblée), </w:t>
      </w: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Sur rapport de Monsieur le Maire (ou Monsieur le Président), </w:t>
      </w:r>
    </w:p>
    <w:p w:rsidR="00025236" w:rsidRDefault="00025236" w:rsidP="00025236">
      <w:pPr>
        <w:pStyle w:val="Default"/>
        <w:jc w:val="both"/>
        <w:rPr>
          <w:rFonts w:ascii="Times New Roman" w:hAnsi="Times New Roman" w:cs="Times New Roman"/>
          <w:sz w:val="16"/>
          <w:szCs w:val="16"/>
        </w:rPr>
      </w:pP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Code Général des Collectivités Territoriales,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83-634 du 13 juillet 1983 portant droits et obligations des fonctionnaires et notamment son article 20,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84-53 du 26 janvier 1984 portant dispositions statutaires relatives à la Fonction Publique Territoriale et notamment son article 88,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91-875 du 6 septembre 1991 pris pour l’application du 1er alinéa de l’article 88 de la loi n° 84-53 du 26 janvier 1984,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2010-997 du 26 août 2010 relatif au régime de maintien des primes et indemnités des agents publics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et des magistrats de l'ordre judiciaire dans </w:t>
      </w:r>
      <w:r w:rsidR="002B1F67">
        <w:rPr>
          <w:rFonts w:ascii="Times New Roman" w:hAnsi="Times New Roman" w:cs="Times New Roman"/>
          <w:sz w:val="16"/>
          <w:szCs w:val="16"/>
        </w:rPr>
        <w:t>certaines situations de congés,</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2014-513 du 20 mai 2014 portant création d’un régime indemnitaire tenant compte des fonctions, des sujétions, de l’expertise et de l’engagement professionnel dans la fonction publique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2014-1526 du 16 décembre 2014 relatif à l’appréciation de la valeur professionnelle des fonctionnaires territoriaux,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(préciser les arrêtés pris pour application dans les services et corps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circulaire NOR : RDFF1427139C du 5 décembre 2014 relative à la mise en </w:t>
      </w:r>
      <w:r w:rsidR="00105EEA">
        <w:rPr>
          <w:rFonts w:ascii="Times New Roman" w:hAnsi="Times New Roman" w:cs="Times New Roman"/>
          <w:sz w:val="16"/>
          <w:szCs w:val="16"/>
        </w:rPr>
        <w:t>œuvre</w:t>
      </w:r>
      <w:r w:rsidRPr="00025236">
        <w:rPr>
          <w:rFonts w:ascii="Times New Roman" w:hAnsi="Times New Roman" w:cs="Times New Roman"/>
          <w:sz w:val="16"/>
          <w:szCs w:val="16"/>
        </w:rPr>
        <w:t xml:space="preserve"> du régime indemnitaire tenant compte des fonctions, des sujétions, de l’expertise et de l’engagement professionnel,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l’avis du </w:t>
      </w:r>
      <w:bookmarkStart w:id="0" w:name="_GoBack"/>
      <w:r w:rsidR="008E1D67" w:rsidRPr="008E1D67">
        <w:rPr>
          <w:rFonts w:ascii="Arial" w:hAnsi="Arial" w:cs="Arial"/>
          <w:sz w:val="16"/>
          <w:szCs w:val="16"/>
        </w:rPr>
        <w:t>comité</w:t>
      </w:r>
      <w:bookmarkEnd w:id="0"/>
      <w:r w:rsidR="008E1D67" w:rsidRPr="008E1D67">
        <w:rPr>
          <w:rFonts w:ascii="Arial" w:hAnsi="Arial" w:cs="Arial"/>
          <w:sz w:val="16"/>
          <w:szCs w:val="16"/>
        </w:rPr>
        <w:t xml:space="preserve"> social territorial</w:t>
      </w:r>
      <w:r w:rsidR="008E1D67">
        <w:rPr>
          <w:rFonts w:cstheme="minorHAnsi"/>
          <w:sz w:val="18"/>
          <w:szCs w:val="16"/>
        </w:rPr>
        <w:t xml:space="preserve"> </w:t>
      </w:r>
      <w:r w:rsidRPr="00025236">
        <w:rPr>
          <w:rFonts w:ascii="Times New Roman" w:hAnsi="Times New Roman" w:cs="Times New Roman"/>
          <w:sz w:val="16"/>
          <w:szCs w:val="16"/>
        </w:rPr>
        <w:t>en date du</w:t>
      </w:r>
      <w:r w:rsidR="002B1F67">
        <w:rPr>
          <w:rFonts w:ascii="Times New Roman" w:hAnsi="Times New Roman" w:cs="Times New Roman"/>
          <w:sz w:val="16"/>
          <w:szCs w:val="16"/>
        </w:rPr>
        <w:t xml:space="preserve"> [date]</w:t>
      </w:r>
      <w:r w:rsidRPr="00025236">
        <w:rPr>
          <w:rFonts w:ascii="Times New Roman" w:hAnsi="Times New Roman" w:cs="Times New Roman"/>
          <w:sz w:val="16"/>
          <w:szCs w:val="16"/>
        </w:rPr>
        <w:t xml:space="preserve">, </w:t>
      </w:r>
    </w:p>
    <w:p w:rsidR="00025236" w:rsidRDefault="00025236" w:rsidP="00025236">
      <w:pPr>
        <w:pStyle w:val="Default"/>
        <w:rPr>
          <w:sz w:val="20"/>
          <w:szCs w:val="20"/>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nouveau régime indemnitaire tenant compte des fonctions, des sujétions, de l’expertise et de l’engagement professionnel est composé de deux parties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numPr>
          <w:ilvl w:val="0"/>
          <w:numId w:val="1"/>
        </w:numPr>
        <w:spacing w:after="23"/>
        <w:jc w:val="both"/>
        <w:rPr>
          <w:rFonts w:ascii="Times New Roman" w:hAnsi="Times New Roman" w:cs="Times New Roman"/>
          <w:sz w:val="18"/>
          <w:szCs w:val="18"/>
        </w:rPr>
      </w:pPr>
      <w:r w:rsidRPr="00105EEA">
        <w:rPr>
          <w:rFonts w:ascii="Times New Roman" w:hAnsi="Times New Roman" w:cs="Times New Roman"/>
          <w:sz w:val="18"/>
          <w:szCs w:val="18"/>
        </w:rPr>
        <w:t xml:space="preserve">L’indemnité de fonctions, de sujétions et d’expertise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w:t>
      </w:r>
    </w:p>
    <w:p w:rsidR="00025236" w:rsidRPr="00105EEA" w:rsidRDefault="00105EEA" w:rsidP="00025236">
      <w:pPr>
        <w:pStyle w:val="Default"/>
        <w:numPr>
          <w:ilvl w:val="0"/>
          <w:numId w:val="1"/>
        </w:numPr>
        <w:jc w:val="both"/>
        <w:rPr>
          <w:rFonts w:ascii="Times New Roman" w:hAnsi="Times New Roman" w:cs="Times New Roman"/>
          <w:sz w:val="18"/>
          <w:szCs w:val="18"/>
        </w:rPr>
      </w:pPr>
      <w:r w:rsidRPr="00105EEA">
        <w:rPr>
          <w:rFonts w:ascii="Times New Roman" w:hAnsi="Times New Roman" w:cs="Times New Roman"/>
          <w:sz w:val="18"/>
          <w:szCs w:val="18"/>
        </w:rPr>
        <w:t>Le</w:t>
      </w:r>
      <w:r w:rsidR="00025236" w:rsidRPr="00105EEA">
        <w:rPr>
          <w:rFonts w:ascii="Times New Roman" w:hAnsi="Times New Roman" w:cs="Times New Roman"/>
          <w:sz w:val="18"/>
          <w:szCs w:val="18"/>
        </w:rPr>
        <w:t xml:space="preserve"> complément indemnitaire annuel (C.I.A.) lié à l’engagement professionnel et à la manière de servir.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et le C.I.A. sont exclusifs, par principe, de tout autre régime indemnitaire de même nature. </w:t>
      </w: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R.I.F.S.E.E.P. ne pourra se cumuler avec l’IFTS, l’IAT et l’IEMP.</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est en revanche cumulable avec l’indemnisation des dépenses engagées au titre des fonctions exercées, les dispositifs d’intéressement collectif, les dispositifs compensant les pertes de pouvoir d’achat, les sujétions ponctuelles directement liées à la durée du travail et la prime de responsabilité. </w:t>
      </w: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L’arrêté en date du 27/08/2015 précise par ailleurs que le R.I.F.S.E.E.P est cumulable avec les indemnités compensant le travail de nuit, le dimanche ou les jours fériés ainsi que les astreintes et le dépassement régulier du cycle de travail tel que défini par le décret n° 2000-815 du 25/08/2000. </w:t>
      </w:r>
    </w:p>
    <w:p w:rsidR="00025236" w:rsidRPr="00105EEA" w:rsidRDefault="00025236" w:rsidP="00025236">
      <w:pPr>
        <w:pStyle w:val="Default"/>
        <w:jc w:val="both"/>
        <w:rPr>
          <w:b/>
          <w:bCs/>
          <w:sz w:val="18"/>
          <w:szCs w:val="18"/>
        </w:rPr>
      </w:pPr>
    </w:p>
    <w:p w:rsidR="00025236" w:rsidRPr="00210F30" w:rsidRDefault="00025236" w:rsidP="00025236">
      <w:pPr>
        <w:pStyle w:val="Default"/>
        <w:jc w:val="both"/>
        <w:rPr>
          <w:rFonts w:cs="Times New Roman"/>
          <w:sz w:val="20"/>
          <w:szCs w:val="20"/>
          <w:u w:val="single"/>
        </w:rPr>
      </w:pPr>
      <w:r w:rsidRPr="00210F30">
        <w:rPr>
          <w:rFonts w:cs="Times New Roman"/>
          <w:b/>
          <w:bCs/>
          <w:sz w:val="20"/>
          <w:szCs w:val="20"/>
          <w:u w:val="single"/>
        </w:rPr>
        <w:t xml:space="preserve">Mise en place de l’indemnité de fonctions, de sujétions et d’expertise (I.F.S.E.) </w:t>
      </w:r>
    </w:p>
    <w:p w:rsidR="00025236" w:rsidRPr="00025236" w:rsidRDefault="00025236" w:rsidP="00025236">
      <w:pPr>
        <w:pStyle w:val="Default"/>
        <w:jc w:val="both"/>
        <w:rPr>
          <w:rFonts w:ascii="Times New Roman" w:hAnsi="Times New Roman" w:cs="Times New Roman"/>
          <w:sz w:val="20"/>
          <w:szCs w:val="20"/>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1. – Le principe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8E50F4" w:rsidP="00105EEA">
      <w:pPr>
        <w:pStyle w:val="Default"/>
        <w:ind w:left="708"/>
        <w:jc w:val="both"/>
        <w:rPr>
          <w:rFonts w:ascii="Times New Roman" w:hAnsi="Times New Roman" w:cs="Times New Roman"/>
          <w:sz w:val="18"/>
          <w:szCs w:val="18"/>
        </w:rPr>
      </w:pPr>
      <w:r>
        <w:rPr>
          <w:rFonts w:ascii="Times New Roman" w:hAnsi="Times New Roman" w:cs="Times New Roman"/>
          <w:sz w:val="18"/>
          <w:szCs w:val="18"/>
        </w:rPr>
        <w:t>L’I.F.S.</w:t>
      </w:r>
      <w:r w:rsidR="00025236" w:rsidRPr="00105EEA">
        <w:rPr>
          <w:rFonts w:ascii="Times New Roman" w:hAnsi="Times New Roman" w:cs="Times New Roman"/>
          <w:sz w:val="18"/>
          <w:szCs w:val="18"/>
        </w:rPr>
        <w:t xml:space="preserve">E vise à valoriser l’exercice des fonctions et constitue l’indemnité principale du nouveau régime indemnitaire.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Cette indemnité repose, d’une part, sur une formalisation précise de critères professionnels et d’autre part, sur la prise en compte de l’expérience professionnelle.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Elle est liée au poste de l’agent et à son expérience professionnelle. </w:t>
      </w:r>
    </w:p>
    <w:p w:rsidR="00025236" w:rsidRPr="00105EEA" w:rsidRDefault="00025236" w:rsidP="00025236">
      <w:pPr>
        <w:pStyle w:val="Default"/>
        <w:jc w:val="both"/>
        <w:rPr>
          <w:rFonts w:ascii="Times New Roman" w:hAnsi="Times New Roman" w:cs="Times New Roman"/>
          <w:sz w:val="18"/>
          <w:szCs w:val="18"/>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2. – Les bénéficiaires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Après en avoir délibéré, décide à l’unanimité (ou selon l</w:t>
      </w:r>
      <w:r w:rsidR="00105EEA">
        <w:rPr>
          <w:rFonts w:ascii="Times New Roman" w:hAnsi="Times New Roman" w:cs="Times New Roman"/>
          <w:sz w:val="18"/>
          <w:szCs w:val="18"/>
        </w:rPr>
        <w:t>e vote suivant : [nombre de voix] voix pour,</w:t>
      </w:r>
      <w:r w:rsidR="00105EEA" w:rsidRPr="00105EEA">
        <w:rPr>
          <w:rFonts w:ascii="Times New Roman" w:hAnsi="Times New Roman" w:cs="Times New Roman"/>
          <w:sz w:val="18"/>
          <w:szCs w:val="18"/>
        </w:rPr>
        <w:t xml:space="preserve"> </w:t>
      </w:r>
      <w:r w:rsidR="00105EEA">
        <w:rPr>
          <w:rFonts w:ascii="Times New Roman" w:hAnsi="Times New Roman" w:cs="Times New Roman"/>
          <w:sz w:val="18"/>
          <w:szCs w:val="18"/>
        </w:rPr>
        <w:t xml:space="preserve">[nombre de voix] </w:t>
      </w:r>
      <w:r w:rsidRPr="00105EEA">
        <w:rPr>
          <w:rFonts w:ascii="Times New Roman" w:hAnsi="Times New Roman" w:cs="Times New Roman"/>
          <w:sz w:val="18"/>
          <w:szCs w:val="18"/>
        </w:rPr>
        <w:t xml:space="preserve">voix contre et </w:t>
      </w:r>
      <w:r w:rsidR="00105EEA">
        <w:rPr>
          <w:rFonts w:ascii="Times New Roman" w:hAnsi="Times New Roman" w:cs="Times New Roman"/>
          <w:sz w:val="18"/>
          <w:szCs w:val="18"/>
        </w:rPr>
        <w:t>[nombre de voix]</w:t>
      </w:r>
      <w:r w:rsidRPr="00105EEA">
        <w:rPr>
          <w:rFonts w:ascii="Times New Roman" w:hAnsi="Times New Roman" w:cs="Times New Roman"/>
          <w:sz w:val="18"/>
          <w:szCs w:val="18"/>
        </w:rPr>
        <w:t xml:space="preserve"> abstentions) d’instituer selon les modalités ci-après et dans la limite des textes applic</w:t>
      </w:r>
      <w:r w:rsidR="00105EEA">
        <w:rPr>
          <w:rFonts w:ascii="Times New Roman" w:hAnsi="Times New Roman" w:cs="Times New Roman"/>
          <w:sz w:val="18"/>
          <w:szCs w:val="18"/>
        </w:rPr>
        <w:t>ables à la Fonction Publique d’É</w:t>
      </w:r>
      <w:r w:rsidRPr="00105EEA">
        <w:rPr>
          <w:rFonts w:ascii="Times New Roman" w:hAnsi="Times New Roman" w:cs="Times New Roman"/>
          <w:sz w:val="18"/>
          <w:szCs w:val="18"/>
        </w:rPr>
        <w:t>tat l’indemnité de fonctions, de sujétions et d’expertise (I.F.S.E.) aux agents titulaires, stagiaires et contractue</w:t>
      </w:r>
      <w:r w:rsidR="00105EEA">
        <w:rPr>
          <w:rFonts w:ascii="Times New Roman" w:hAnsi="Times New Roman" w:cs="Times New Roman"/>
          <w:sz w:val="18"/>
          <w:szCs w:val="18"/>
        </w:rPr>
        <w:t>ls à temps complet, à temps non-</w:t>
      </w:r>
      <w:r w:rsidRPr="00105EEA">
        <w:rPr>
          <w:rFonts w:ascii="Times New Roman" w:hAnsi="Times New Roman" w:cs="Times New Roman"/>
          <w:sz w:val="18"/>
          <w:szCs w:val="18"/>
        </w:rPr>
        <w:t xml:space="preserve">complet et à temps partiel.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Les cadres d’emplois concernés sont les suivants : </w:t>
      </w:r>
      <w:r w:rsidR="00131ED9">
        <w:rPr>
          <w:rFonts w:ascii="Times New Roman" w:hAnsi="Times New Roman" w:cs="Times New Roman"/>
          <w:sz w:val="18"/>
          <w:szCs w:val="18"/>
        </w:rPr>
        <w:t xml:space="preserve">administrateurs territoriaux, </w:t>
      </w:r>
      <w:r w:rsidRPr="00105EEA">
        <w:rPr>
          <w:rFonts w:ascii="Times New Roman" w:hAnsi="Times New Roman" w:cs="Times New Roman"/>
          <w:sz w:val="18"/>
          <w:szCs w:val="18"/>
        </w:rPr>
        <w:t xml:space="preserve">attachés territoriaux, secrétaires de mairie, rédacteurs territoriaux, adjoints administratifs territoriaux, </w:t>
      </w:r>
      <w:r w:rsidR="00131ED9">
        <w:rPr>
          <w:rFonts w:ascii="Times New Roman" w:hAnsi="Times New Roman" w:cs="Times New Roman"/>
          <w:sz w:val="18"/>
          <w:szCs w:val="18"/>
        </w:rPr>
        <w:t xml:space="preserve">agents de maîtrise, </w:t>
      </w:r>
      <w:r w:rsidRPr="00105EEA">
        <w:rPr>
          <w:rFonts w:ascii="Times New Roman" w:hAnsi="Times New Roman" w:cs="Times New Roman"/>
          <w:sz w:val="18"/>
          <w:szCs w:val="18"/>
        </w:rPr>
        <w:t>adjoints techniques territoriaux, techniciens territoriaux,</w:t>
      </w:r>
      <w:r w:rsidR="00131ED9">
        <w:rPr>
          <w:rFonts w:ascii="Times New Roman" w:hAnsi="Times New Roman" w:cs="Times New Roman"/>
          <w:sz w:val="18"/>
          <w:szCs w:val="18"/>
        </w:rPr>
        <w:t xml:space="preserve"> médecins territoriaux,</w:t>
      </w:r>
      <w:r w:rsidRPr="00105EEA">
        <w:rPr>
          <w:rFonts w:ascii="Times New Roman" w:hAnsi="Times New Roman" w:cs="Times New Roman"/>
          <w:sz w:val="18"/>
          <w:szCs w:val="18"/>
        </w:rPr>
        <w:t xml:space="preserve"> conseillers territoriaux socio-éducatifs, assistants territoriaux socio-éducatifs, ATSEM, agents sociaux territoriaux, éducateurs territoriaux des APS, opérateurs territoriaux des</w:t>
      </w:r>
      <w:r w:rsidR="00131ED9">
        <w:rPr>
          <w:rFonts w:ascii="Times New Roman" w:hAnsi="Times New Roman" w:cs="Times New Roman"/>
          <w:sz w:val="18"/>
          <w:szCs w:val="18"/>
        </w:rPr>
        <w:t xml:space="preserve"> APS, animateurs territoriaux,</w:t>
      </w:r>
      <w:r w:rsidRPr="00105EEA">
        <w:rPr>
          <w:rFonts w:ascii="Times New Roman" w:hAnsi="Times New Roman" w:cs="Times New Roman"/>
          <w:sz w:val="18"/>
          <w:szCs w:val="18"/>
        </w:rPr>
        <w:t xml:space="preserve"> adjoints d’animation territoriaux</w:t>
      </w:r>
      <w:r w:rsidR="00131ED9">
        <w:rPr>
          <w:rFonts w:ascii="Times New Roman" w:hAnsi="Times New Roman" w:cs="Times New Roman"/>
          <w:sz w:val="18"/>
          <w:szCs w:val="18"/>
        </w:rPr>
        <w:t>, conservateurs du patrimoine, conservateurs de bibliothèque, bibliothécaires, attachés de conservation du patrimoine, assistants de conservation du patrimoine et des bibliothèques et adjoints du patrimoine.</w:t>
      </w:r>
      <w:r w:rsidRPr="00105EEA">
        <w:rPr>
          <w:rFonts w:ascii="Times New Roman" w:hAnsi="Times New Roman" w:cs="Times New Roman"/>
          <w:sz w:val="18"/>
          <w:szCs w:val="18"/>
        </w:rPr>
        <w:t xml:space="preserve"> </w:t>
      </w:r>
    </w:p>
    <w:p w:rsidR="00025236" w:rsidRPr="000A2BDF" w:rsidRDefault="003A3B5C" w:rsidP="000A2BDF">
      <w:pPr>
        <w:rPr>
          <w:rFonts w:ascii="Century Gothic" w:hAnsi="Century Gothic"/>
          <w:b/>
          <w:sz w:val="20"/>
          <w:szCs w:val="20"/>
        </w:rPr>
      </w:pPr>
      <w:r>
        <w:rPr>
          <w:rFonts w:ascii="Times New Roman" w:hAnsi="Times New Roman"/>
        </w:rPr>
        <w:br w:type="page"/>
      </w:r>
      <w:r w:rsidR="00025236" w:rsidRPr="000A2BDF">
        <w:rPr>
          <w:rFonts w:ascii="Century Gothic" w:hAnsi="Century Gothic"/>
          <w:b/>
          <w:sz w:val="20"/>
          <w:szCs w:val="20"/>
        </w:rPr>
        <w:lastRenderedPageBreak/>
        <w:t>Article 3. – La détermination des groupes d</w:t>
      </w:r>
      <w:r w:rsidR="008E50F4" w:rsidRPr="000A2BDF">
        <w:rPr>
          <w:rFonts w:ascii="Century Gothic" w:hAnsi="Century Gothic"/>
          <w:b/>
          <w:sz w:val="20"/>
          <w:szCs w:val="20"/>
        </w:rPr>
        <w:t>e</w:t>
      </w:r>
      <w:r w:rsidR="00C93307" w:rsidRPr="000A2BDF">
        <w:rPr>
          <w:rFonts w:ascii="Century Gothic" w:hAnsi="Century Gothic"/>
          <w:b/>
          <w:sz w:val="20"/>
          <w:szCs w:val="20"/>
        </w:rPr>
        <w:t xml:space="preserve"> fonctions, des montants maxima</w:t>
      </w:r>
      <w:r w:rsidR="00025236" w:rsidRPr="000A2BDF">
        <w:rPr>
          <w:rFonts w:ascii="Century Gothic" w:hAnsi="Century Gothic"/>
          <w:b/>
          <w:sz w:val="20"/>
          <w:szCs w:val="20"/>
        </w:rPr>
        <w:t xml:space="preserve"> et des conditions d’attribution :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Chaque part de l’I.F.S.E. correspond à un montant maximum fixé dans la limite des plafonds déterminés ci-dessous et appli</w:t>
      </w:r>
      <w:r w:rsidR="002B1F67">
        <w:rPr>
          <w:rFonts w:ascii="Times New Roman" w:hAnsi="Times New Roman" w:cs="Times New Roman"/>
          <w:sz w:val="18"/>
          <w:szCs w:val="18"/>
        </w:rPr>
        <w:t>cables aux fonctionnaires de l’É</w:t>
      </w:r>
      <w:r w:rsidRPr="00105EEA">
        <w:rPr>
          <w:rFonts w:ascii="Times New Roman" w:hAnsi="Times New Roman" w:cs="Times New Roman"/>
          <w:sz w:val="18"/>
          <w:szCs w:val="18"/>
        </w:rPr>
        <w:t xml:space="preserve">tat. </w:t>
      </w:r>
    </w:p>
    <w:p w:rsidR="00025236"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Chaque emploi ou cadre d’emplois est réparti entre différents groupes de fonctions au vu des critères professionnels suivants : </w:t>
      </w:r>
    </w:p>
    <w:p w:rsidR="00105EEA" w:rsidRPr="00105EEA" w:rsidRDefault="00105EEA" w:rsidP="00105EEA">
      <w:pPr>
        <w:pStyle w:val="Default"/>
        <w:ind w:left="708"/>
        <w:jc w:val="both"/>
        <w:rPr>
          <w:rFonts w:ascii="Times New Roman" w:hAnsi="Times New Roman" w:cs="Times New Roman"/>
          <w:sz w:val="18"/>
          <w:szCs w:val="18"/>
        </w:rPr>
      </w:pP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Fonctions d’encadrement, de coordination, de pilotage ou de conception, </w:t>
      </w: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Technicité, expertise, expérience ou qualification nécessaire à l’exercice des fonctions, </w:t>
      </w:r>
    </w:p>
    <w:p w:rsidR="00025236" w:rsidRPr="00105EEA" w:rsidRDefault="00025236" w:rsidP="00105EEA">
      <w:pPr>
        <w:pStyle w:val="Default"/>
        <w:numPr>
          <w:ilvl w:val="0"/>
          <w:numId w:val="3"/>
        </w:numPr>
        <w:jc w:val="both"/>
        <w:rPr>
          <w:rFonts w:ascii="Times New Roman" w:hAnsi="Times New Roman" w:cs="Times New Roman"/>
          <w:sz w:val="18"/>
          <w:szCs w:val="18"/>
        </w:rPr>
      </w:pPr>
      <w:r w:rsidRPr="00105EEA">
        <w:rPr>
          <w:rFonts w:ascii="Times New Roman" w:hAnsi="Times New Roman" w:cs="Times New Roman"/>
          <w:sz w:val="18"/>
          <w:szCs w:val="18"/>
        </w:rPr>
        <w:t xml:space="preserve">Sujétions particulières ou degré d’exposition du poste au regard de son environnement professionnel. </w:t>
      </w:r>
    </w:p>
    <w:p w:rsidR="00025236" w:rsidRPr="00025236" w:rsidRDefault="00025236" w:rsidP="00025236">
      <w:pPr>
        <w:pStyle w:val="Default"/>
        <w:rPr>
          <w:rFonts w:ascii="Times New Roman" w:hAnsi="Times New Roman" w:cs="Times New Roman"/>
          <w:sz w:val="20"/>
          <w:szCs w:val="20"/>
        </w:rPr>
      </w:pPr>
    </w:p>
    <w:p w:rsidR="003A3B5C" w:rsidRDefault="00025236" w:rsidP="00025236">
      <w:pPr>
        <w:pStyle w:val="Default"/>
        <w:rPr>
          <w:rFonts w:ascii="Times New Roman" w:hAnsi="Times New Roman" w:cs="Times New Roman"/>
          <w:i/>
          <w:iCs/>
          <w:sz w:val="20"/>
          <w:szCs w:val="20"/>
        </w:rPr>
      </w:pPr>
      <w:r w:rsidRPr="00025236">
        <w:rPr>
          <w:rFonts w:ascii="Times New Roman" w:hAnsi="Times New Roman" w:cs="Times New Roman"/>
          <w:i/>
          <w:iCs/>
          <w:sz w:val="20"/>
          <w:szCs w:val="20"/>
        </w:rPr>
        <w:t>Il est recommandé de prévoir au plus 4 groupes de fonctions pour la catégorie A, 3 pour la catégorie B et 2 pour la catégorie C.</w:t>
      </w:r>
    </w:p>
    <w:p w:rsidR="009949B6" w:rsidRDefault="009949B6" w:rsidP="00025236">
      <w:pPr>
        <w:pStyle w:val="Default"/>
        <w:rPr>
          <w:rFonts w:ascii="Times New Roman" w:hAnsi="Times New Roman" w:cs="Times New Roman"/>
          <w:i/>
          <w:iCs/>
          <w:sz w:val="20"/>
          <w:szCs w:val="20"/>
        </w:rPr>
      </w:pPr>
    </w:p>
    <w:p w:rsidR="009949B6" w:rsidRDefault="009949B6" w:rsidP="009949B6">
      <w:pPr>
        <w:pStyle w:val="Default"/>
        <w:rPr>
          <w:rFonts w:ascii="Times New Roman" w:hAnsi="Times New Roman" w:cs="Times New Roman"/>
          <w:i/>
          <w:iCs/>
          <w:sz w:val="20"/>
          <w:szCs w:val="20"/>
        </w:rPr>
      </w:pPr>
      <w:r w:rsidRPr="00025236">
        <w:rPr>
          <w:rFonts w:ascii="Times New Roman" w:hAnsi="Times New Roman" w:cs="Times New Roman"/>
          <w:sz w:val="20"/>
          <w:szCs w:val="20"/>
        </w:rPr>
        <w:t>Exemple : Cadre d’emplois des attachés territoriaux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8608C7" w:rsidTr="006B7DCB">
        <w:trPr>
          <w:trHeight w:val="662"/>
        </w:trPr>
        <w:tc>
          <w:tcPr>
            <w:tcW w:w="3114"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8608C7" w:rsidRPr="00025236" w:rsidRDefault="008608C7" w:rsidP="009949B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8608C7" w:rsidTr="00515866">
        <w:trPr>
          <w:trHeight w:val="1125"/>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8608C7" w:rsidRPr="00025236" w:rsidRDefault="008608C7" w:rsidP="009949B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8608C7" w:rsidRDefault="008608C7" w:rsidP="009949B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486"/>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834"/>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560"/>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bl>
    <w:p w:rsidR="008E50F4" w:rsidRPr="008E50F4" w:rsidRDefault="00C93307" w:rsidP="008E50F4">
      <w:pPr>
        <w:rPr>
          <w:rFonts w:ascii="Times New Roman" w:hAnsi="Times New Roman" w:cs="Times New Roman"/>
          <w:i/>
          <w:sz w:val="20"/>
        </w:rPr>
      </w:pPr>
      <w:r>
        <w:rPr>
          <w:rFonts w:ascii="Times New Roman" w:hAnsi="Times New Roman" w:cs="Times New Roman"/>
          <w:i/>
          <w:sz w:val="20"/>
        </w:rPr>
        <w:t>Le tableau des montants maxima</w:t>
      </w:r>
      <w:r w:rsidR="008E50F4" w:rsidRPr="008E50F4">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8E50F4" w:rsidRDefault="008E50F4" w:rsidP="008E50F4">
      <w:pPr>
        <w:pStyle w:val="Titre2"/>
        <w:spacing w:before="193"/>
        <w:ind w:left="0"/>
        <w:rPr>
          <w:i w:val="0"/>
        </w:rPr>
      </w:pPr>
      <w:r w:rsidRPr="008E50F4">
        <w:rPr>
          <w:i w:val="0"/>
        </w:rPr>
        <w:t>Article 4. – Le réexamen du montant de l’I.F.S.E. :</w:t>
      </w:r>
    </w:p>
    <w:p w:rsidR="000A2BDF" w:rsidRDefault="000A2BDF" w:rsidP="00210F30">
      <w:pPr>
        <w:pStyle w:val="Corpsdetexte"/>
        <w:ind w:firstLine="708"/>
        <w:jc w:val="both"/>
        <w:rPr>
          <w:rFonts w:ascii="Times New Roman" w:hAnsi="Times New Roman" w:cs="Times New Roman"/>
        </w:rPr>
      </w:pPr>
    </w:p>
    <w:p w:rsidR="008E50F4" w:rsidRPr="008E50F4" w:rsidRDefault="008E50F4" w:rsidP="00210F30">
      <w:pPr>
        <w:pStyle w:val="Corpsdetexte"/>
        <w:ind w:firstLine="708"/>
        <w:jc w:val="both"/>
        <w:rPr>
          <w:rFonts w:ascii="Times New Roman" w:hAnsi="Times New Roman" w:cs="Times New Roman"/>
        </w:rPr>
      </w:pPr>
      <w:r w:rsidRPr="008E50F4">
        <w:rPr>
          <w:rFonts w:ascii="Times New Roman" w:hAnsi="Times New Roman" w:cs="Times New Roman"/>
        </w:rPr>
        <w:t>Le montant annuel attribué à l’agent fera l’objet d’un réexamen :</w:t>
      </w:r>
    </w:p>
    <w:p w:rsidR="008E50F4" w:rsidRPr="008E50F4" w:rsidRDefault="008E50F4" w:rsidP="008E50F4">
      <w:pPr>
        <w:pStyle w:val="Corpsdetexte"/>
        <w:spacing w:before="11"/>
        <w:jc w:val="both"/>
        <w:rPr>
          <w:rFonts w:ascii="Times New Roman" w:hAnsi="Times New Roman" w:cs="Times New Roman"/>
          <w:sz w:val="19"/>
        </w:rPr>
      </w:pP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fonctions,</w:t>
      </w: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A</w:t>
      </w:r>
      <w:r w:rsidRPr="008E50F4">
        <w:rPr>
          <w:rFonts w:ascii="Times New Roman" w:hAnsi="Times New Roman" w:cs="Times New Roman"/>
        </w:rPr>
        <w:t>u moins tous les quatre ans, en l'absence de changement de fonctions et au vu de l'expérience acquise par l'agent,</w:t>
      </w:r>
    </w:p>
    <w:p w:rsidR="008E50F4" w:rsidRP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grade à la suite d'une promotion.</w:t>
      </w:r>
    </w:p>
    <w:p w:rsidR="008E50F4" w:rsidRDefault="008E50F4" w:rsidP="008E50F4">
      <w:pPr>
        <w:pStyle w:val="Corpsdetexte"/>
        <w:rPr>
          <w:sz w:val="24"/>
        </w:rPr>
      </w:pPr>
    </w:p>
    <w:p w:rsidR="00210F30" w:rsidRDefault="008E50F4" w:rsidP="00210F30">
      <w:pPr>
        <w:pStyle w:val="Titre2"/>
        <w:spacing w:before="193"/>
        <w:ind w:left="0"/>
        <w:rPr>
          <w:i w:val="0"/>
        </w:rPr>
      </w:pPr>
      <w:r w:rsidRPr="008E50F4">
        <w:rPr>
          <w:i w:val="0"/>
        </w:rPr>
        <w:t>Article 5. – Les modalités de maintien ou de suppression de l’I.F.S.E. :</w:t>
      </w:r>
    </w:p>
    <w:p w:rsidR="000A2BDF" w:rsidRDefault="000A2BDF" w:rsidP="000A2BDF">
      <w:pPr>
        <w:pStyle w:val="Default"/>
        <w:ind w:left="708"/>
        <w:jc w:val="both"/>
        <w:rPr>
          <w:rFonts w:ascii="Times New Roman" w:hAnsi="Times New Roman" w:cs="Times New Roman"/>
          <w:sz w:val="18"/>
          <w:szCs w:val="18"/>
        </w:rPr>
      </w:pP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Conformément au décret n° 2010-997 du 26 août 2010 relatif au régime de maintien des primes et indemnités des agents publics de l’</w:t>
      </w:r>
      <w:r w:rsidR="009B5A64">
        <w:rPr>
          <w:rFonts w:ascii="Times New Roman" w:hAnsi="Times New Roman" w:cs="Times New Roman"/>
          <w:sz w:val="18"/>
          <w:szCs w:val="18"/>
        </w:rPr>
        <w:t>État</w:t>
      </w:r>
      <w:r w:rsidRPr="000A2BDF">
        <w:rPr>
          <w:rFonts w:ascii="Times New Roman" w:hAnsi="Times New Roman" w:cs="Times New Roman"/>
          <w:sz w:val="18"/>
          <w:szCs w:val="18"/>
        </w:rPr>
        <w:t xml:space="preserve"> et des magistrats de l’ordre judiciaire dans certaines situations de congés :</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 En cas de congé de maladie ordinaire, pour accident de service et de maladie professionnelle: l’I.F.S.E. suivra le sort du traitement.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Pendant les congés annuels et les congés pour maternité, de paternité et d’accueil de l’enfant ou pour adoption, cette indemnité sera maintenue intégralement.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En cas de congé de longue maladie, longue durée et grave maladie : le versem</w:t>
      </w:r>
      <w:r w:rsidR="00B73B5F" w:rsidRPr="000A2BDF">
        <w:rPr>
          <w:rFonts w:ascii="Times New Roman" w:hAnsi="Times New Roman" w:cs="Times New Roman"/>
          <w:sz w:val="18"/>
          <w:szCs w:val="18"/>
        </w:rPr>
        <w:t>ent de l’I.F.S.E. est suspendu.</w:t>
      </w:r>
      <w:r w:rsidRPr="000A2BDF">
        <w:rPr>
          <w:rFonts w:ascii="Times New Roman" w:hAnsi="Times New Roman" w:cs="Times New Roman"/>
          <w:sz w:val="18"/>
          <w:szCs w:val="18"/>
        </w:rPr>
        <w:t>»</w:t>
      </w:r>
    </w:p>
    <w:p w:rsidR="008E50F4" w:rsidRDefault="008E50F4" w:rsidP="008E50F4">
      <w:pPr>
        <w:pStyle w:val="Corpsdetexte"/>
        <w:spacing w:before="10"/>
        <w:rPr>
          <w:sz w:val="19"/>
        </w:rPr>
      </w:pPr>
    </w:p>
    <w:p w:rsidR="008E50F4" w:rsidRDefault="008E50F4" w:rsidP="00C93307">
      <w:pPr>
        <w:pStyle w:val="Titre2"/>
        <w:ind w:left="0"/>
        <w:rPr>
          <w:b w:val="0"/>
          <w:i w:val="0"/>
        </w:rPr>
      </w:pPr>
      <w:r w:rsidRPr="00C93307">
        <w:rPr>
          <w:i w:val="0"/>
        </w:rPr>
        <w:t>Article 6. – Périodicité de versement de l’I.F.S.E. :</w:t>
      </w:r>
    </w:p>
    <w:p w:rsidR="000A2BDF" w:rsidRDefault="000A2BDF" w:rsidP="00210F30">
      <w:pPr>
        <w:pStyle w:val="Corpsdetexte"/>
        <w:spacing w:line="245" w:lineRule="exact"/>
        <w:ind w:firstLine="708"/>
        <w:rPr>
          <w:rFonts w:ascii="Times New Roman" w:hAnsi="Times New Roman" w:cs="Times New Roman"/>
        </w:rPr>
      </w:pPr>
    </w:p>
    <w:p w:rsidR="008E50F4" w:rsidRDefault="008E50F4" w:rsidP="00210F30">
      <w:pPr>
        <w:pStyle w:val="Corpsdetexte"/>
        <w:spacing w:line="245" w:lineRule="exact"/>
        <w:ind w:firstLine="708"/>
        <w:rPr>
          <w:rFonts w:ascii="Times New Roman" w:hAnsi="Times New Roman" w:cs="Times New Roman"/>
        </w:rPr>
      </w:pPr>
      <w:r w:rsidRPr="00C93307">
        <w:rPr>
          <w:rFonts w:ascii="Times New Roman" w:hAnsi="Times New Roman" w:cs="Times New Roman"/>
        </w:rPr>
        <w:t>Elle sera versée mensuellement.</w:t>
      </w:r>
      <w:r w:rsidR="00C93307">
        <w:rPr>
          <w:rFonts w:ascii="Times New Roman" w:hAnsi="Times New Roman" w:cs="Times New Roman"/>
        </w:rPr>
        <w:t xml:space="preserve"> </w:t>
      </w:r>
      <w:r w:rsidRPr="00C93307">
        <w:rPr>
          <w:rFonts w:ascii="Times New Roman" w:hAnsi="Times New Roman" w:cs="Times New Roman"/>
        </w:rPr>
        <w:t>Le montant est proratisé en fonction du temps de travail.</w:t>
      </w:r>
    </w:p>
    <w:p w:rsidR="00975B12" w:rsidRPr="00EE6A4B" w:rsidRDefault="00EE6A4B" w:rsidP="00EE6A4B">
      <w:pPr>
        <w:rPr>
          <w:rFonts w:ascii="Times New Roman" w:eastAsia="Century Gothic" w:hAnsi="Times New Roman" w:cs="Times New Roman"/>
          <w:sz w:val="20"/>
          <w:szCs w:val="20"/>
          <w:lang w:eastAsia="fr-FR" w:bidi="fr-FR"/>
        </w:rPr>
      </w:pPr>
      <w:r>
        <w:rPr>
          <w:rFonts w:ascii="Times New Roman" w:hAnsi="Times New Roman" w:cs="Times New Roman"/>
        </w:rPr>
        <w:br w:type="page"/>
      </w:r>
    </w:p>
    <w:p w:rsidR="008E50F4" w:rsidRPr="00C93307" w:rsidRDefault="008E50F4" w:rsidP="00975B12">
      <w:pPr>
        <w:pStyle w:val="Titre2"/>
        <w:ind w:left="0" w:right="2"/>
        <w:jc w:val="both"/>
        <w:rPr>
          <w:i w:val="0"/>
        </w:rPr>
      </w:pPr>
      <w:r w:rsidRPr="00C93307">
        <w:rPr>
          <w:i w:val="0"/>
        </w:rPr>
        <w:lastRenderedPageBreak/>
        <w:t>Article 7. – Clause de revalorisation (possible si l’assemblée délibérante vote les montants maxima</w:t>
      </w:r>
      <w:r w:rsidR="00210F30">
        <w:rPr>
          <w:i w:val="0"/>
        </w:rPr>
        <w:t xml:space="preserve"> </w:t>
      </w:r>
      <w:r w:rsidRPr="00C93307">
        <w:rPr>
          <w:i w:val="0"/>
        </w:rPr>
        <w:t>fixés par les textes réglementaires) :</w:t>
      </w:r>
    </w:p>
    <w:p w:rsidR="008E50F4" w:rsidRDefault="008E50F4" w:rsidP="008E50F4">
      <w:pPr>
        <w:pStyle w:val="Corpsdetexte"/>
        <w:spacing w:before="1"/>
        <w:rPr>
          <w:b/>
          <w:i/>
        </w:rPr>
      </w:pPr>
    </w:p>
    <w:p w:rsidR="008E50F4" w:rsidRPr="00975B12" w:rsidRDefault="00C93307" w:rsidP="00975B12">
      <w:pPr>
        <w:pStyle w:val="Corpsdetexte"/>
        <w:ind w:left="708" w:right="2"/>
        <w:jc w:val="both"/>
        <w:rPr>
          <w:rFonts w:ascii="Times New Roman" w:hAnsi="Times New Roman" w:cs="Times New Roman"/>
        </w:rPr>
      </w:pPr>
      <w:r w:rsidRPr="00975B12">
        <w:rPr>
          <w:rFonts w:ascii="Times New Roman" w:hAnsi="Times New Roman" w:cs="Times New Roman"/>
        </w:rPr>
        <w:t>Les montants maxima</w:t>
      </w:r>
      <w:r w:rsidR="008E50F4" w:rsidRPr="00975B12">
        <w:rPr>
          <w:rFonts w:ascii="Times New Roman" w:hAnsi="Times New Roman" w:cs="Times New Roman"/>
        </w:rPr>
        <w:t xml:space="preserve"> (plafonds) évoluent selon les mêmes conditions que les montants applicables aux fonctionnaires de l’</w:t>
      </w:r>
      <w:r w:rsidR="009B5A64">
        <w:rPr>
          <w:rFonts w:ascii="Times New Roman" w:hAnsi="Times New Roman" w:cs="Times New Roman"/>
        </w:rPr>
        <w:t>État</w:t>
      </w:r>
      <w:r w:rsidR="008E50F4" w:rsidRPr="00975B12">
        <w:rPr>
          <w:rFonts w:ascii="Times New Roman" w:hAnsi="Times New Roman" w:cs="Times New Roman"/>
        </w:rPr>
        <w:t>.</w:t>
      </w:r>
    </w:p>
    <w:p w:rsidR="008E50F4" w:rsidRDefault="008E50F4" w:rsidP="008E50F4">
      <w:pPr>
        <w:pStyle w:val="Corpsdetexte"/>
        <w:spacing w:before="11"/>
        <w:rPr>
          <w:sz w:val="19"/>
        </w:rPr>
      </w:pPr>
    </w:p>
    <w:p w:rsidR="000A2BDF" w:rsidRDefault="008E50F4" w:rsidP="000A2BDF">
      <w:pPr>
        <w:pStyle w:val="Titre2"/>
        <w:ind w:left="0"/>
      </w:pPr>
      <w:r>
        <w:t>Article 8. – La date d’effet :</w:t>
      </w:r>
    </w:p>
    <w:p w:rsidR="000A2BDF" w:rsidRDefault="000A2BDF" w:rsidP="000A2BDF">
      <w:pPr>
        <w:pStyle w:val="Titre2"/>
        <w:ind w:left="0"/>
      </w:pPr>
    </w:p>
    <w:p w:rsidR="008E50F4" w:rsidRPr="000A2BDF" w:rsidRDefault="000A2BDF" w:rsidP="000A2BDF">
      <w:pPr>
        <w:rPr>
          <w:rFonts w:ascii="Times New Roman" w:hAnsi="Times New Roman" w:cs="Times New Roman"/>
          <w:sz w:val="20"/>
          <w:szCs w:val="20"/>
        </w:rPr>
      </w:pPr>
      <w:r>
        <w:tab/>
      </w:r>
      <w:r w:rsidR="008E50F4" w:rsidRPr="000A2BDF">
        <w:rPr>
          <w:rFonts w:ascii="Times New Roman" w:hAnsi="Times New Roman" w:cs="Times New Roman"/>
          <w:sz w:val="20"/>
          <w:szCs w:val="20"/>
        </w:rPr>
        <w:t xml:space="preserve">Les dispositions de la présente délibération prendront effet au </w:t>
      </w:r>
      <w:r w:rsidR="00975B12" w:rsidRPr="000A2BDF">
        <w:rPr>
          <w:rFonts w:ascii="Times New Roman" w:hAnsi="Times New Roman" w:cs="Times New Roman"/>
          <w:sz w:val="20"/>
          <w:szCs w:val="20"/>
        </w:rPr>
        <w:t>[date]</w:t>
      </w:r>
    </w:p>
    <w:p w:rsidR="000A2BDF" w:rsidRDefault="000A2BDF" w:rsidP="00210F30">
      <w:pPr>
        <w:pStyle w:val="Titre1"/>
        <w:tabs>
          <w:tab w:val="left" w:pos="1105"/>
        </w:tabs>
        <w:ind w:left="0" w:firstLine="0"/>
        <w:rPr>
          <w:u w:val="single"/>
        </w:rPr>
      </w:pPr>
    </w:p>
    <w:p w:rsidR="008E50F4" w:rsidRPr="00210F30" w:rsidRDefault="008E50F4" w:rsidP="00210F30">
      <w:pPr>
        <w:pStyle w:val="Titre1"/>
        <w:tabs>
          <w:tab w:val="left" w:pos="1105"/>
        </w:tabs>
        <w:ind w:left="0" w:firstLine="0"/>
        <w:rPr>
          <w:u w:val="single"/>
        </w:rPr>
      </w:pPr>
      <w:r w:rsidRPr="00210F30">
        <w:rPr>
          <w:u w:val="single"/>
        </w:rPr>
        <w:t>Mise en place du complément indemnitaire annuel</w:t>
      </w:r>
      <w:r w:rsidRPr="00210F30">
        <w:rPr>
          <w:spacing w:val="-8"/>
          <w:u w:val="single"/>
        </w:rPr>
        <w:t xml:space="preserve"> </w:t>
      </w:r>
      <w:r w:rsidRPr="00210F30">
        <w:rPr>
          <w:u w:val="single"/>
        </w:rPr>
        <w:t>(C.I.A.)</w:t>
      </w:r>
    </w:p>
    <w:p w:rsidR="008E50F4" w:rsidRPr="00B73B5F" w:rsidRDefault="008E50F4" w:rsidP="00210F30">
      <w:pPr>
        <w:spacing w:before="2"/>
        <w:rPr>
          <w:rFonts w:ascii="Times New Roman" w:hAnsi="Times New Roman" w:cs="Times New Roman"/>
          <w:i/>
          <w:sz w:val="20"/>
        </w:rPr>
      </w:pPr>
      <w:r w:rsidRPr="00B73B5F">
        <w:rPr>
          <w:rFonts w:ascii="Times New Roman" w:hAnsi="Times New Roman" w:cs="Times New Roman"/>
          <w:i/>
          <w:sz w:val="20"/>
        </w:rPr>
        <w:t>Non obligatoire</w:t>
      </w:r>
    </w:p>
    <w:p w:rsidR="000A2BDF" w:rsidRDefault="008E50F4" w:rsidP="000A2BDF">
      <w:pPr>
        <w:pStyle w:val="Titre2"/>
        <w:spacing w:before="193"/>
        <w:ind w:left="0"/>
        <w:jc w:val="both"/>
        <w:rPr>
          <w:i w:val="0"/>
        </w:rPr>
      </w:pPr>
      <w:r w:rsidRPr="00210F30">
        <w:rPr>
          <w:i w:val="0"/>
        </w:rPr>
        <w:t>Article 1. – Le principe :</w:t>
      </w:r>
    </w:p>
    <w:p w:rsidR="008E50F4" w:rsidRPr="000A2BDF" w:rsidRDefault="000A2BDF" w:rsidP="000A2BDF">
      <w:pPr>
        <w:pStyle w:val="Titre2"/>
        <w:spacing w:before="193"/>
        <w:ind w:left="0"/>
        <w:jc w:val="both"/>
        <w:rPr>
          <w:b w:val="0"/>
          <w:i w:val="0"/>
        </w:rPr>
      </w:pPr>
      <w:r>
        <w:rPr>
          <w:rFonts w:ascii="Times New Roman" w:hAnsi="Times New Roman" w:cs="Times New Roman"/>
          <w:b w:val="0"/>
          <w:i w:val="0"/>
        </w:rPr>
        <w:tab/>
      </w:r>
      <w:r w:rsidR="008E50F4" w:rsidRPr="000A2BDF">
        <w:rPr>
          <w:rFonts w:ascii="Times New Roman" w:hAnsi="Times New Roman" w:cs="Times New Roman"/>
          <w:b w:val="0"/>
          <w:i w:val="0"/>
        </w:rPr>
        <w:t>Le C.I.A. est lié à l’engagement professionnel et à la manière de servir.</w:t>
      </w:r>
    </w:p>
    <w:p w:rsidR="008E50F4" w:rsidRDefault="008E50F4" w:rsidP="008E50F4">
      <w:pPr>
        <w:pStyle w:val="Corpsdetexte"/>
        <w:spacing w:before="11"/>
        <w:rPr>
          <w:sz w:val="19"/>
        </w:rPr>
      </w:pPr>
    </w:p>
    <w:p w:rsidR="008E50F4" w:rsidRDefault="008E50F4" w:rsidP="00210F30">
      <w:pPr>
        <w:pStyle w:val="Titre2"/>
        <w:ind w:left="0"/>
        <w:jc w:val="both"/>
        <w:rPr>
          <w:i w:val="0"/>
        </w:rPr>
      </w:pPr>
      <w:r w:rsidRPr="00210F30">
        <w:rPr>
          <w:i w:val="0"/>
        </w:rPr>
        <w:t>Article 2. – Les bénéficiaires :</w:t>
      </w:r>
    </w:p>
    <w:p w:rsidR="000A2BDF" w:rsidRPr="00210F30" w:rsidRDefault="000A2BDF" w:rsidP="00210F30">
      <w:pPr>
        <w:pStyle w:val="Titre2"/>
        <w:ind w:left="0"/>
        <w:jc w:val="both"/>
        <w:rPr>
          <w:i w:val="0"/>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Après en avoir délibéré, décide à l’unanimit</w:t>
      </w:r>
      <w:r w:rsidR="000A2BDF">
        <w:rPr>
          <w:rFonts w:ascii="Times New Roman" w:hAnsi="Times New Roman" w:cs="Times New Roman"/>
        </w:rPr>
        <w:t>é (ou selon le vote suivant : [nombre de voix]</w:t>
      </w:r>
      <w:r w:rsidR="008E50F4" w:rsidRPr="00B73B5F">
        <w:rPr>
          <w:rFonts w:ascii="Times New Roman" w:hAnsi="Times New Roman" w:cs="Times New Roman"/>
        </w:rPr>
        <w:t xml:space="preserve"> voix pour, </w:t>
      </w:r>
      <w:r w:rsidR="000A2BDF">
        <w:rPr>
          <w:rFonts w:ascii="Times New Roman" w:hAnsi="Times New Roman" w:cs="Times New Roman"/>
        </w:rPr>
        <w:t xml:space="preserve">[nombre </w:t>
      </w:r>
      <w:r>
        <w:rPr>
          <w:rFonts w:ascii="Times New Roman" w:hAnsi="Times New Roman" w:cs="Times New Roman"/>
        </w:rPr>
        <w:tab/>
      </w:r>
      <w:r w:rsidR="000A2BDF">
        <w:rPr>
          <w:rFonts w:ascii="Times New Roman" w:hAnsi="Times New Roman" w:cs="Times New Roman"/>
        </w:rPr>
        <w:t>de voix]</w:t>
      </w:r>
      <w:r w:rsidR="008E50F4" w:rsidRPr="00B73B5F">
        <w:rPr>
          <w:rFonts w:ascii="Times New Roman" w:hAnsi="Times New Roman" w:cs="Times New Roman"/>
        </w:rPr>
        <w:t xml:space="preserve"> voix contre et </w:t>
      </w:r>
      <w:r w:rsidR="000A2BDF">
        <w:rPr>
          <w:rFonts w:ascii="Times New Roman" w:hAnsi="Times New Roman" w:cs="Times New Roman"/>
        </w:rPr>
        <w:t xml:space="preserve">[nombre de voix] </w:t>
      </w:r>
      <w:r w:rsidR="008E50F4" w:rsidRPr="00B73B5F">
        <w:rPr>
          <w:rFonts w:ascii="Times New Roman" w:hAnsi="Times New Roman" w:cs="Times New Roman"/>
        </w:rPr>
        <w:t xml:space="preserve">abstentions) d’instituer selon les modalités ci-après et dans la limite </w:t>
      </w:r>
      <w:r>
        <w:rPr>
          <w:rFonts w:ascii="Times New Roman" w:hAnsi="Times New Roman" w:cs="Times New Roman"/>
        </w:rPr>
        <w:tab/>
      </w:r>
      <w:r w:rsidR="008E50F4" w:rsidRPr="00B73B5F">
        <w:rPr>
          <w:rFonts w:ascii="Times New Roman" w:hAnsi="Times New Roman" w:cs="Times New Roman"/>
        </w:rPr>
        <w:t xml:space="preserve">des textes applicables à la Fonction </w:t>
      </w:r>
      <w:r w:rsidR="000A2BDF">
        <w:rPr>
          <w:rFonts w:ascii="Times New Roman" w:hAnsi="Times New Roman" w:cs="Times New Roman"/>
        </w:rPr>
        <w:t>Publique d’É</w:t>
      </w:r>
      <w:r w:rsidR="008E50F4" w:rsidRPr="00B73B5F">
        <w:rPr>
          <w:rFonts w:ascii="Times New Roman" w:hAnsi="Times New Roman" w:cs="Times New Roman"/>
        </w:rPr>
        <w:t xml:space="preserve">tat le complément indemnitaire annuel (C.I.A.) aux agents </w:t>
      </w:r>
      <w:r>
        <w:rPr>
          <w:rFonts w:ascii="Times New Roman" w:hAnsi="Times New Roman" w:cs="Times New Roman"/>
        </w:rPr>
        <w:tab/>
      </w:r>
      <w:r w:rsidR="008E50F4" w:rsidRPr="00B73B5F">
        <w:rPr>
          <w:rFonts w:ascii="Times New Roman" w:hAnsi="Times New Roman" w:cs="Times New Roman"/>
        </w:rPr>
        <w:t xml:space="preserve">titulaires, stagiaires et contractuels à </w:t>
      </w:r>
      <w:r w:rsidR="000A2BDF">
        <w:rPr>
          <w:rFonts w:ascii="Times New Roman" w:hAnsi="Times New Roman" w:cs="Times New Roman"/>
        </w:rPr>
        <w:tab/>
      </w:r>
      <w:r w:rsidR="008E50F4" w:rsidRPr="00B73B5F">
        <w:rPr>
          <w:rFonts w:ascii="Times New Roman" w:hAnsi="Times New Roman" w:cs="Times New Roman"/>
        </w:rPr>
        <w:t>temps complet, à temps non complet et à temps partiel,</w:t>
      </w:r>
    </w:p>
    <w:p w:rsidR="008E50F4" w:rsidRDefault="008E50F4" w:rsidP="008E50F4">
      <w:pPr>
        <w:pStyle w:val="Corpsdetexte"/>
        <w:spacing w:before="9"/>
        <w:rPr>
          <w:sz w:val="19"/>
        </w:rPr>
      </w:pPr>
    </w:p>
    <w:p w:rsidR="008E50F4" w:rsidRPr="00210F30" w:rsidRDefault="008E50F4" w:rsidP="00210F30">
      <w:pPr>
        <w:pStyle w:val="Titre2"/>
        <w:ind w:left="0" w:right="2"/>
        <w:jc w:val="both"/>
        <w:rPr>
          <w:i w:val="0"/>
        </w:rPr>
      </w:pPr>
      <w:r w:rsidRPr="00210F30">
        <w:rPr>
          <w:i w:val="0"/>
        </w:rPr>
        <w:t>Article 3. – La détermination des groupes de fonctions, des montants maxima et des conditions d’attributions :</w:t>
      </w:r>
    </w:p>
    <w:p w:rsidR="008E50F4" w:rsidRPr="00B73B5F" w:rsidRDefault="008E50F4" w:rsidP="00B73B5F">
      <w:pPr>
        <w:pStyle w:val="Corpsdetexte"/>
        <w:spacing w:before="4"/>
        <w:jc w:val="both"/>
        <w:rPr>
          <w:rFonts w:ascii="Times New Roman" w:hAnsi="Times New Roman" w:cs="Times New Roman"/>
          <w:b/>
          <w:i/>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Chaque part du C.I.A. correspond à un montant maximum fixé dans la limite des plafonds déterminés ci-</w:t>
      </w:r>
      <w:r>
        <w:rPr>
          <w:rFonts w:ascii="Times New Roman" w:hAnsi="Times New Roman" w:cs="Times New Roman"/>
        </w:rPr>
        <w:tab/>
      </w:r>
      <w:r w:rsidR="008E50F4" w:rsidRPr="00B73B5F">
        <w:rPr>
          <w:rFonts w:ascii="Times New Roman" w:hAnsi="Times New Roman" w:cs="Times New Roman"/>
        </w:rPr>
        <w:t>dessous et applicables aux fonctionnaires de l’</w:t>
      </w:r>
      <w:r w:rsidR="009B5A64">
        <w:rPr>
          <w:rFonts w:ascii="Times New Roman" w:hAnsi="Times New Roman" w:cs="Times New Roman"/>
        </w:rPr>
        <w:t>État</w:t>
      </w:r>
      <w:r w:rsidR="008E50F4" w:rsidRPr="00B73B5F">
        <w:rPr>
          <w:rFonts w:ascii="Times New Roman" w:hAnsi="Times New Roman" w:cs="Times New Roman"/>
        </w:rPr>
        <w:t>.</w:t>
      </w:r>
    </w:p>
    <w:p w:rsidR="008E50F4" w:rsidRPr="00B73B5F" w:rsidRDefault="008E50F4" w:rsidP="000360CE">
      <w:pPr>
        <w:pStyle w:val="Corpsdetexte"/>
        <w:spacing w:before="10"/>
        <w:jc w:val="both"/>
        <w:rPr>
          <w:rFonts w:ascii="Times New Roman" w:hAnsi="Times New Roman" w:cs="Times New Roman"/>
          <w:sz w:val="19"/>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 xml:space="preserve">Chaque cadre d’emplois repris ci-après est réparti en groupes de fonctions auxquels correspondent les </w:t>
      </w:r>
      <w:r>
        <w:rPr>
          <w:rFonts w:ascii="Times New Roman" w:hAnsi="Times New Roman" w:cs="Times New Roman"/>
        </w:rPr>
        <w:tab/>
      </w:r>
      <w:r w:rsidR="008E50F4" w:rsidRPr="00B73B5F">
        <w:rPr>
          <w:rFonts w:ascii="Times New Roman" w:hAnsi="Times New Roman" w:cs="Times New Roman"/>
        </w:rPr>
        <w:t>montants plafonds suivants :</w:t>
      </w:r>
    </w:p>
    <w:p w:rsidR="008E50F4" w:rsidRDefault="008E50F4" w:rsidP="008E50F4">
      <w:pPr>
        <w:pStyle w:val="Corpsdetexte"/>
        <w:spacing w:before="10"/>
        <w:rPr>
          <w:sz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975B12" w:rsidTr="00744096">
        <w:trPr>
          <w:trHeight w:val="662"/>
        </w:trPr>
        <w:tc>
          <w:tcPr>
            <w:tcW w:w="3114"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975B12" w:rsidRPr="00025236" w:rsidRDefault="00975B12" w:rsidP="0074409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975B12" w:rsidTr="00744096">
        <w:trPr>
          <w:trHeight w:val="1125"/>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975B12" w:rsidRPr="00025236" w:rsidRDefault="00975B12" w:rsidP="0074409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975B12" w:rsidRDefault="00975B12" w:rsidP="0074409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486"/>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834"/>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560"/>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bl>
    <w:p w:rsidR="008E50F4" w:rsidRPr="00B73B5F" w:rsidRDefault="00884C20" w:rsidP="00B73B5F">
      <w:pPr>
        <w:spacing w:before="1"/>
        <w:rPr>
          <w:rFonts w:ascii="Times New Roman" w:hAnsi="Times New Roman" w:cs="Times New Roman"/>
          <w:i/>
          <w:sz w:val="20"/>
        </w:rPr>
      </w:pPr>
      <w:r>
        <w:rPr>
          <w:rFonts w:ascii="Times New Roman" w:hAnsi="Times New Roman" w:cs="Times New Roman"/>
          <w:i/>
          <w:sz w:val="20"/>
        </w:rPr>
        <w:t>**</w:t>
      </w:r>
      <w:r w:rsidR="00C93307" w:rsidRPr="00B73B5F">
        <w:rPr>
          <w:rFonts w:ascii="Times New Roman" w:hAnsi="Times New Roman" w:cs="Times New Roman"/>
          <w:i/>
          <w:sz w:val="20"/>
        </w:rPr>
        <w:t>Le tableau des montants maxima</w:t>
      </w:r>
      <w:r w:rsidR="008E50F4" w:rsidRPr="00B73B5F">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210F30" w:rsidRDefault="008E50F4" w:rsidP="00210F30">
      <w:pPr>
        <w:pStyle w:val="Titre2"/>
        <w:spacing w:before="192"/>
        <w:ind w:left="0" w:right="2"/>
        <w:jc w:val="both"/>
        <w:rPr>
          <w:i w:val="0"/>
        </w:rPr>
      </w:pPr>
      <w:r w:rsidRPr="00210F30">
        <w:rPr>
          <w:i w:val="0"/>
        </w:rPr>
        <w:t>Article 4. – Les modalités de maintien ou de suppression du complémentaire indemnitaire annuel (C.I.A.) :</w:t>
      </w:r>
    </w:p>
    <w:p w:rsidR="008E50F4" w:rsidRPr="00210F30" w:rsidRDefault="008E50F4" w:rsidP="00210F30">
      <w:pPr>
        <w:pStyle w:val="Corpsdetexte"/>
        <w:spacing w:before="199"/>
        <w:ind w:left="708" w:right="2"/>
        <w:jc w:val="both"/>
        <w:rPr>
          <w:rFonts w:ascii="Times New Roman" w:hAnsi="Times New Roman" w:cs="Times New Roman"/>
        </w:rPr>
      </w:pPr>
      <w:r w:rsidRPr="00210F30">
        <w:rPr>
          <w:rFonts w:ascii="Times New Roman" w:hAnsi="Times New Roman" w:cs="Times New Roman"/>
        </w:rPr>
        <w:t>Conformément au décret n° 2010-997 du 26 août 2010 relatif au régime de maintien des primes et indemnités des agents publics de l’</w:t>
      </w:r>
      <w:r w:rsidR="009B5A64">
        <w:rPr>
          <w:rFonts w:ascii="Times New Roman" w:hAnsi="Times New Roman" w:cs="Times New Roman"/>
        </w:rPr>
        <w:t>État</w:t>
      </w:r>
      <w:r w:rsidRPr="00210F30">
        <w:rPr>
          <w:rFonts w:ascii="Times New Roman" w:hAnsi="Times New Roman" w:cs="Times New Roman"/>
        </w:rPr>
        <w:t xml:space="preserve"> et des magistrats de l’ordre judiciaire dans certaines situations de congés :</w:t>
      </w:r>
    </w:p>
    <w:p w:rsidR="008E50F4" w:rsidRPr="00210F30" w:rsidRDefault="008E50F4" w:rsidP="00210F30">
      <w:pPr>
        <w:pStyle w:val="Corpsdetexte"/>
        <w:spacing w:line="242" w:lineRule="auto"/>
        <w:ind w:left="708" w:right="2"/>
        <w:jc w:val="both"/>
        <w:rPr>
          <w:rFonts w:ascii="Times New Roman" w:hAnsi="Times New Roman" w:cs="Times New Roman"/>
        </w:rPr>
      </w:pPr>
      <w:r w:rsidRPr="00210F30">
        <w:rPr>
          <w:rFonts w:ascii="Times New Roman" w:hAnsi="Times New Roman" w:cs="Times New Roman"/>
        </w:rPr>
        <w:lastRenderedPageBreak/>
        <w:t>« En cas de congés de maladie ordinaire, pour accident de service et de maladie professionnelle: le C.I.A. suivra le sort du traitement.</w:t>
      </w:r>
    </w:p>
    <w:p w:rsidR="008E50F4" w:rsidRPr="00210F30" w:rsidRDefault="008E50F4" w:rsidP="00210F30">
      <w:pPr>
        <w:pStyle w:val="Corpsdetexte"/>
        <w:ind w:left="709" w:right="2"/>
        <w:jc w:val="both"/>
        <w:rPr>
          <w:rFonts w:ascii="Times New Roman" w:hAnsi="Times New Roman" w:cs="Times New Roman"/>
        </w:rPr>
      </w:pPr>
      <w:r w:rsidRPr="00210F30">
        <w:rPr>
          <w:rFonts w:ascii="Times New Roman" w:hAnsi="Times New Roman" w:cs="Times New Roman"/>
        </w:rPr>
        <w:t>Pendant les congés annuels et les congés pour maternité, de paternité et d’accueil de l’enfant ou pour adoption, ce complément sera maintenu intégralement.</w:t>
      </w:r>
    </w:p>
    <w:p w:rsidR="008E50F4" w:rsidRPr="000360CE" w:rsidRDefault="008E50F4" w:rsidP="000360CE">
      <w:pPr>
        <w:pStyle w:val="Corpsdetexte"/>
        <w:ind w:left="709" w:right="2"/>
        <w:jc w:val="both"/>
        <w:rPr>
          <w:rFonts w:ascii="Times New Roman" w:hAnsi="Times New Roman" w:cs="Times New Roman"/>
        </w:rPr>
      </w:pPr>
      <w:r w:rsidRPr="00210F30">
        <w:rPr>
          <w:rFonts w:ascii="Times New Roman" w:hAnsi="Times New Roman" w:cs="Times New Roman"/>
        </w:rPr>
        <w:t>En cas de congé de longue maladie, longue durée et grave maladie : le versement du complément indemnitaire annuel est suspendu. »</w:t>
      </w:r>
    </w:p>
    <w:p w:rsidR="008E50F4" w:rsidRDefault="008E50F4" w:rsidP="000360CE">
      <w:pPr>
        <w:pStyle w:val="Titre2"/>
        <w:spacing w:before="190"/>
        <w:ind w:left="0"/>
        <w:jc w:val="both"/>
        <w:rPr>
          <w:i w:val="0"/>
        </w:rPr>
      </w:pPr>
      <w:r w:rsidRPr="00210F30">
        <w:rPr>
          <w:i w:val="0"/>
        </w:rPr>
        <w:t>Article 5. – Périodicité de versement du C.I.A. :</w:t>
      </w:r>
    </w:p>
    <w:p w:rsidR="000360CE" w:rsidRPr="000360CE" w:rsidRDefault="000360CE" w:rsidP="000360CE">
      <w:pPr>
        <w:pStyle w:val="Titre2"/>
        <w:spacing w:before="190"/>
        <w:ind w:left="0"/>
        <w:jc w:val="both"/>
        <w:rPr>
          <w:i w:val="0"/>
        </w:rPr>
        <w:sectPr w:rsidR="000360CE" w:rsidRPr="000360CE" w:rsidSect="008E50F4">
          <w:type w:val="continuous"/>
          <w:pgSz w:w="11910" w:h="16840"/>
          <w:pgMar w:top="1985" w:right="851" w:bottom="851" w:left="1701" w:header="720" w:footer="720" w:gutter="0"/>
          <w:cols w:space="720"/>
        </w:sectPr>
      </w:pPr>
    </w:p>
    <w:p w:rsidR="008E50F4" w:rsidRPr="000360CE" w:rsidRDefault="000360CE" w:rsidP="000360CE">
      <w:pPr>
        <w:pStyle w:val="Corpsdetexte"/>
        <w:spacing w:before="80"/>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 C.I.A fera l’objet d’un versement en une seule fois (ou mensuellement ou en deux fractions) et ne sera </w:t>
      </w:r>
      <w:r>
        <w:rPr>
          <w:rFonts w:ascii="Times New Roman" w:hAnsi="Times New Roman" w:cs="Times New Roman"/>
        </w:rPr>
        <w:tab/>
      </w:r>
      <w:r w:rsidR="008E50F4" w:rsidRPr="000360CE">
        <w:rPr>
          <w:rFonts w:ascii="Times New Roman" w:hAnsi="Times New Roman" w:cs="Times New Roman"/>
        </w:rPr>
        <w:t>pas reconductible automatiquement d’une année sur</w:t>
      </w:r>
      <w:r w:rsidR="008E50F4" w:rsidRPr="000360CE">
        <w:rPr>
          <w:rFonts w:ascii="Times New Roman" w:hAnsi="Times New Roman" w:cs="Times New Roman"/>
          <w:spacing w:val="-14"/>
        </w:rPr>
        <w:t xml:space="preserve"> </w:t>
      </w:r>
      <w:r w:rsidR="008E50F4" w:rsidRPr="000360CE">
        <w:rPr>
          <w:rFonts w:ascii="Times New Roman" w:hAnsi="Times New Roman" w:cs="Times New Roman"/>
        </w:rPr>
        <w:t>l’autre.</w:t>
      </w:r>
    </w:p>
    <w:p w:rsidR="008E50F4" w:rsidRPr="000360CE" w:rsidRDefault="000360CE" w:rsidP="000360CE">
      <w:pPr>
        <w:pStyle w:val="Corpsdetexte"/>
        <w:spacing w:before="2"/>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 montant est proratisé en fonction du temps de travail.</w:t>
      </w:r>
    </w:p>
    <w:p w:rsidR="008E50F4" w:rsidRPr="000360CE" w:rsidRDefault="008E50F4" w:rsidP="000360CE">
      <w:pPr>
        <w:pStyle w:val="Titre2"/>
        <w:spacing w:before="193"/>
        <w:ind w:left="0" w:right="1425"/>
        <w:rPr>
          <w:i w:val="0"/>
        </w:rPr>
      </w:pPr>
      <w:r w:rsidRPr="000360CE">
        <w:rPr>
          <w:i w:val="0"/>
        </w:rPr>
        <w:t>Article 6. – Clause de revalorisation (possible si l’assemblée délibérante vote les montants maxima fixés par les textes réglementaires) :</w:t>
      </w:r>
    </w:p>
    <w:p w:rsidR="008E50F4" w:rsidRDefault="008E50F4" w:rsidP="008E50F4">
      <w:pPr>
        <w:pStyle w:val="Corpsdetexte"/>
        <w:spacing w:before="3"/>
        <w:rPr>
          <w:b/>
          <w:i/>
        </w:rPr>
      </w:pPr>
    </w:p>
    <w:p w:rsidR="008E50F4" w:rsidRPr="000360CE" w:rsidRDefault="000360CE" w:rsidP="000360CE">
      <w:pPr>
        <w:pStyle w:val="Corpsdetexte"/>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Les montants maxima (plafonds) évoluent selon les mêmes conditions que les montants </w:t>
      </w:r>
      <w:r>
        <w:rPr>
          <w:rFonts w:ascii="Times New Roman" w:hAnsi="Times New Roman" w:cs="Times New Roman"/>
        </w:rPr>
        <w:tab/>
        <w:t xml:space="preserve">applicables </w:t>
      </w:r>
      <w:r w:rsidR="008E50F4" w:rsidRPr="000360CE">
        <w:rPr>
          <w:rFonts w:ascii="Times New Roman" w:hAnsi="Times New Roman" w:cs="Times New Roman"/>
        </w:rPr>
        <w:t xml:space="preserve">aux </w:t>
      </w:r>
      <w:r w:rsidR="00222C9F">
        <w:rPr>
          <w:rFonts w:ascii="Times New Roman" w:hAnsi="Times New Roman" w:cs="Times New Roman"/>
        </w:rPr>
        <w:tab/>
      </w:r>
      <w:r w:rsidR="008E50F4" w:rsidRPr="000360CE">
        <w:rPr>
          <w:rFonts w:ascii="Times New Roman" w:hAnsi="Times New Roman" w:cs="Times New Roman"/>
        </w:rPr>
        <w:t>fonction</w:t>
      </w:r>
      <w:r w:rsidR="00222C9F">
        <w:rPr>
          <w:rFonts w:ascii="Times New Roman" w:hAnsi="Times New Roman" w:cs="Times New Roman"/>
        </w:rPr>
        <w:t>naires aux fonctionnaires de l’É</w:t>
      </w:r>
      <w:r w:rsidR="008E50F4" w:rsidRPr="000360CE">
        <w:rPr>
          <w:rFonts w:ascii="Times New Roman" w:hAnsi="Times New Roman" w:cs="Times New Roman"/>
        </w:rPr>
        <w:t>tat.</w:t>
      </w:r>
    </w:p>
    <w:p w:rsidR="008E50F4" w:rsidRDefault="008E50F4" w:rsidP="008E50F4">
      <w:pPr>
        <w:pStyle w:val="Corpsdetexte"/>
        <w:spacing w:before="9"/>
        <w:rPr>
          <w:sz w:val="19"/>
        </w:rPr>
      </w:pPr>
    </w:p>
    <w:p w:rsidR="008E50F4" w:rsidRDefault="008E50F4" w:rsidP="000360CE">
      <w:pPr>
        <w:pStyle w:val="Titre2"/>
        <w:ind w:left="0"/>
        <w:jc w:val="both"/>
      </w:pPr>
      <w:r w:rsidRPr="000360CE">
        <w:rPr>
          <w:i w:val="0"/>
        </w:rPr>
        <w:t>Article 7. – La date d’effet</w:t>
      </w:r>
      <w:r>
        <w:t xml:space="preserve"> :</w:t>
      </w:r>
    </w:p>
    <w:p w:rsidR="000360CE" w:rsidRDefault="000360CE" w:rsidP="000360CE">
      <w:pPr>
        <w:pStyle w:val="Corpsdetexte"/>
        <w:spacing w:line="245" w:lineRule="exact"/>
        <w:jc w:val="both"/>
        <w:rPr>
          <w:b/>
          <w:i/>
        </w:rPr>
      </w:pPr>
    </w:p>
    <w:p w:rsidR="008E50F4" w:rsidRPr="000360CE" w:rsidRDefault="00222C9F" w:rsidP="000360CE">
      <w:pPr>
        <w:pStyle w:val="Corpsdetexte"/>
        <w:spacing w:line="245" w:lineRule="exact"/>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Les dispositions de la présente délibération prendront effet au (au plus tôt à la date de</w:t>
      </w:r>
      <w:r w:rsidR="000360CE">
        <w:rPr>
          <w:rFonts w:ascii="Times New Roman" w:hAnsi="Times New Roman" w:cs="Times New Roman"/>
        </w:rPr>
        <w:t xml:space="preserve"> </w:t>
      </w:r>
      <w:r w:rsidR="008E50F4" w:rsidRPr="000360CE">
        <w:rPr>
          <w:rFonts w:ascii="Times New Roman" w:hAnsi="Times New Roman" w:cs="Times New Roman"/>
        </w:rPr>
        <w:t xml:space="preserve">transmission de la </w:t>
      </w:r>
      <w:r>
        <w:rPr>
          <w:rFonts w:ascii="Times New Roman" w:hAnsi="Times New Roman" w:cs="Times New Roman"/>
        </w:rPr>
        <w:tab/>
      </w:r>
      <w:r w:rsidR="008E50F4" w:rsidRPr="000360CE">
        <w:rPr>
          <w:rFonts w:ascii="Times New Roman" w:hAnsi="Times New Roman" w:cs="Times New Roman"/>
        </w:rPr>
        <w:t xml:space="preserve">délibération au contrôle de légalité au regard du principe de non rétroactivité d’un acte réglementaire et de </w:t>
      </w:r>
      <w:r>
        <w:rPr>
          <w:rFonts w:ascii="Times New Roman" w:hAnsi="Times New Roman" w:cs="Times New Roman"/>
        </w:rPr>
        <w:tab/>
      </w:r>
      <w:r w:rsidR="008E50F4" w:rsidRPr="000360CE">
        <w:rPr>
          <w:rFonts w:ascii="Times New Roman" w:hAnsi="Times New Roman" w:cs="Times New Roman"/>
        </w:rPr>
        <w:t>son caractère exécutoire dès lors qu’il a été procédé à la transmission de cet acte au représentant de l’</w:t>
      </w:r>
      <w:r w:rsidR="009B5A64">
        <w:rPr>
          <w:rFonts w:ascii="Times New Roman" w:hAnsi="Times New Roman" w:cs="Times New Roman"/>
        </w:rPr>
        <w:t>État</w:t>
      </w:r>
      <w:r w:rsidR="008E50F4" w:rsidRPr="000360CE">
        <w:rPr>
          <w:rFonts w:ascii="Times New Roman" w:hAnsi="Times New Roman" w:cs="Times New Roman"/>
        </w:rPr>
        <w:t xml:space="preserve"> </w:t>
      </w:r>
      <w:r>
        <w:rPr>
          <w:rFonts w:ascii="Times New Roman" w:hAnsi="Times New Roman" w:cs="Times New Roman"/>
        </w:rPr>
        <w:tab/>
      </w:r>
      <w:r w:rsidR="008E50F4" w:rsidRPr="000360CE">
        <w:rPr>
          <w:rFonts w:ascii="Times New Roman" w:hAnsi="Times New Roman" w:cs="Times New Roman"/>
        </w:rPr>
        <w:t>dans le département).</w:t>
      </w:r>
    </w:p>
    <w:p w:rsidR="000360CE" w:rsidRPr="000360CE" w:rsidRDefault="00222C9F" w:rsidP="000360CE">
      <w:pPr>
        <w:pStyle w:val="Corpsdetexte"/>
        <w:spacing w:before="197"/>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L’attribution individuelle de l’I.F.S.E. et du C.I.A. (si la collectivité l’a mis en place) décidée par l’autorité </w:t>
      </w:r>
      <w:r>
        <w:rPr>
          <w:rFonts w:ascii="Times New Roman" w:hAnsi="Times New Roman" w:cs="Times New Roman"/>
        </w:rPr>
        <w:tab/>
      </w:r>
      <w:r w:rsidR="008E50F4" w:rsidRPr="000360CE">
        <w:rPr>
          <w:rFonts w:ascii="Times New Roman" w:hAnsi="Times New Roman" w:cs="Times New Roman"/>
        </w:rPr>
        <w:t>territoriale fera l’objet d’un arrêté individuel.</w:t>
      </w:r>
    </w:p>
    <w:p w:rsidR="000360CE" w:rsidRDefault="000360CE" w:rsidP="000360CE">
      <w:pPr>
        <w:rPr>
          <w:rFonts w:ascii="Times New Roman" w:hAnsi="Times New Roman" w:cs="Times New Roman"/>
          <w:sz w:val="20"/>
          <w:szCs w:val="20"/>
        </w:rPr>
      </w:pPr>
    </w:p>
    <w:p w:rsidR="008E50F4" w:rsidRPr="000360CE" w:rsidRDefault="00222C9F" w:rsidP="005C38ED">
      <w:pPr>
        <w:jc w:val="both"/>
        <w:rPr>
          <w:rFonts w:ascii="Times New Roman" w:hAnsi="Times New Roman" w:cs="Times New Roman"/>
          <w:sz w:val="20"/>
          <w:szCs w:val="20"/>
        </w:rPr>
      </w:pPr>
      <w:r>
        <w:rPr>
          <w:rFonts w:ascii="Times New Roman" w:hAnsi="Times New Roman" w:cs="Times New Roman"/>
          <w:sz w:val="20"/>
          <w:szCs w:val="20"/>
        </w:rPr>
        <w:tab/>
      </w:r>
      <w:r w:rsidR="008E50F4" w:rsidRPr="000360CE">
        <w:rPr>
          <w:rFonts w:ascii="Times New Roman" w:hAnsi="Times New Roman" w:cs="Times New Roman"/>
          <w:sz w:val="20"/>
          <w:szCs w:val="20"/>
        </w:rPr>
        <w:t xml:space="preserve">Les crédits </w:t>
      </w:r>
      <w:r w:rsidR="000360CE" w:rsidRPr="000360CE">
        <w:rPr>
          <w:rFonts w:ascii="Times New Roman" w:hAnsi="Times New Roman" w:cs="Times New Roman"/>
          <w:sz w:val="20"/>
          <w:szCs w:val="20"/>
        </w:rPr>
        <w:t xml:space="preserve">correspondants seront prévus et </w:t>
      </w:r>
      <w:r w:rsidR="008E50F4" w:rsidRPr="000360CE">
        <w:rPr>
          <w:rFonts w:ascii="Times New Roman" w:hAnsi="Times New Roman" w:cs="Times New Roman"/>
          <w:sz w:val="20"/>
          <w:szCs w:val="20"/>
        </w:rPr>
        <w:t xml:space="preserve">inscrits au budget. Ainsi </w:t>
      </w:r>
      <w:r w:rsidR="000360CE" w:rsidRPr="000360CE">
        <w:rPr>
          <w:rFonts w:ascii="Times New Roman" w:hAnsi="Times New Roman" w:cs="Times New Roman"/>
          <w:sz w:val="20"/>
          <w:szCs w:val="20"/>
        </w:rPr>
        <w:t xml:space="preserve">fait et délibéré les jour, mois </w:t>
      </w:r>
      <w:r w:rsidR="008E50F4" w:rsidRPr="000360CE">
        <w:rPr>
          <w:rFonts w:ascii="Times New Roman" w:hAnsi="Times New Roman" w:cs="Times New Roman"/>
          <w:sz w:val="20"/>
          <w:szCs w:val="20"/>
        </w:rPr>
        <w:t>et an ci-</w:t>
      </w:r>
      <w:r>
        <w:rPr>
          <w:rFonts w:ascii="Times New Roman" w:hAnsi="Times New Roman" w:cs="Times New Roman"/>
          <w:sz w:val="20"/>
          <w:szCs w:val="20"/>
        </w:rPr>
        <w:tab/>
      </w:r>
      <w:r w:rsidR="008E50F4" w:rsidRPr="000360CE">
        <w:rPr>
          <w:rFonts w:ascii="Times New Roman" w:hAnsi="Times New Roman" w:cs="Times New Roman"/>
          <w:sz w:val="20"/>
          <w:szCs w:val="20"/>
        </w:rPr>
        <w:t>dessous.</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0360CE" w:rsidP="000360CE">
      <w:pPr>
        <w:rPr>
          <w:rFonts w:ascii="Times New Roman" w:hAnsi="Times New Roman" w:cs="Times New Roman"/>
          <w:sz w:val="20"/>
          <w:szCs w:val="20"/>
        </w:rPr>
      </w:pPr>
      <w:r>
        <w:rPr>
          <w:rFonts w:ascii="Times New Roman" w:hAnsi="Times New Roman" w:cs="Times New Roman"/>
          <w:sz w:val="20"/>
          <w:szCs w:val="20"/>
        </w:rPr>
        <w:t>Fait à [commune]</w:t>
      </w:r>
      <w:r w:rsidR="008E50F4" w:rsidRPr="000360CE">
        <w:rPr>
          <w:rFonts w:ascii="Times New Roman" w:hAnsi="Times New Roman" w:cs="Times New Roman"/>
          <w:sz w:val="20"/>
          <w:szCs w:val="20"/>
        </w:rPr>
        <w:t>,</w:t>
      </w:r>
      <w:r>
        <w:rPr>
          <w:rFonts w:ascii="Times New Roman" w:hAnsi="Times New Roman" w:cs="Times New Roman"/>
          <w:sz w:val="20"/>
          <w:szCs w:val="20"/>
        </w:rPr>
        <w:t xml:space="preserve"> </w:t>
      </w:r>
      <w:r w:rsidR="008E50F4" w:rsidRPr="000360CE">
        <w:rPr>
          <w:rFonts w:ascii="Times New Roman" w:hAnsi="Times New Roman" w:cs="Times New Roman"/>
          <w:sz w:val="20"/>
          <w:szCs w:val="20"/>
        </w:rPr>
        <w:t xml:space="preserve">Le </w:t>
      </w:r>
      <w:r>
        <w:rPr>
          <w:rFonts w:ascii="Times New Roman" w:hAnsi="Times New Roman" w:cs="Times New Roman"/>
          <w:sz w:val="20"/>
          <w:szCs w:val="20"/>
        </w:rPr>
        <w:t>[date]</w:t>
      </w:r>
      <w:r w:rsidR="001D2B7D">
        <w:rPr>
          <w:rFonts w:ascii="Times New Roman" w:hAnsi="Times New Roman" w:cs="Times New Roman"/>
          <w:sz w:val="20"/>
          <w:szCs w:val="20"/>
        </w:rPr>
        <w:br/>
      </w:r>
      <w:r w:rsidR="008E50F4" w:rsidRPr="000360CE">
        <w:rPr>
          <w:rFonts w:ascii="Times New Roman" w:hAnsi="Times New Roman" w:cs="Times New Roman"/>
          <w:sz w:val="20"/>
          <w:szCs w:val="20"/>
        </w:rPr>
        <w:t>Le Maire (ou le Président)</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1D2B7D" w:rsidRDefault="001D2B7D" w:rsidP="000360CE">
      <w:pPr>
        <w:rPr>
          <w:rFonts w:ascii="Times New Roman" w:hAnsi="Times New Roman" w:cs="Times New Roman"/>
          <w:sz w:val="20"/>
          <w:szCs w:val="20"/>
        </w:rPr>
      </w:pP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Visa de la préfecture : </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Délibération rendue exécutoire par publication à compter du </w:t>
      </w:r>
      <w:r w:rsidR="000360CE">
        <w:rPr>
          <w:rFonts w:ascii="Times New Roman" w:hAnsi="Times New Roman" w:cs="Times New Roman"/>
          <w:sz w:val="20"/>
          <w:szCs w:val="20"/>
        </w:rPr>
        <w:t>[date]</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Default="008E50F4" w:rsidP="005C38ED">
      <w:pPr>
        <w:jc w:val="both"/>
        <w:rPr>
          <w:rFonts w:ascii="Times New Roman" w:hAnsi="Times New Roman" w:cs="Times New Roman"/>
          <w:sz w:val="20"/>
          <w:szCs w:val="20"/>
        </w:rPr>
      </w:pPr>
      <w:r w:rsidRPr="000360CE">
        <w:rPr>
          <w:rFonts w:ascii="Times New Roman" w:hAnsi="Times New Roman" w:cs="Times New Roman"/>
          <w:sz w:val="20"/>
          <w:szCs w:val="20"/>
        </w:rPr>
        <w:t>Le Maire (ou le Président) informe que la présente délibération peut faire l’objet d’un recours pour excès de pouvoir devant le Tribunal Administratif dans un délai de 2 mois, à compter de la présente publication.</w:t>
      </w:r>
    </w:p>
    <w:p w:rsidR="001D2B7D" w:rsidRDefault="00222C9F" w:rsidP="00222C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222C9F" w:rsidRPr="00222C9F" w:rsidRDefault="00222C9F" w:rsidP="00222C9F">
      <w:pPr>
        <w:autoSpaceDE w:val="0"/>
        <w:autoSpaceDN w:val="0"/>
        <w:adjustRightInd w:val="0"/>
        <w:spacing w:after="0" w:line="240" w:lineRule="auto"/>
        <w:jc w:val="both"/>
        <w:rPr>
          <w:rFonts w:ascii="Times New Roman" w:hAnsi="Times New Roman" w:cs="Times New Roman"/>
          <w:sz w:val="20"/>
          <w:szCs w:val="20"/>
        </w:rPr>
      </w:pPr>
      <w:r w:rsidRPr="00222C9F">
        <w:rPr>
          <w:rFonts w:ascii="Times New Roman" w:hAnsi="Times New Roman" w:cs="Times New Roman"/>
          <w:sz w:val="20"/>
          <w:szCs w:val="20"/>
        </w:rPr>
        <w:t xml:space="preserve">Le tribunal administratif peut aussi être saisi par l’application informatique « </w:t>
      </w:r>
      <w:proofErr w:type="spellStart"/>
      <w:r w:rsidRPr="00222C9F">
        <w:rPr>
          <w:rFonts w:ascii="Times New Roman" w:hAnsi="Times New Roman" w:cs="Times New Roman"/>
          <w:sz w:val="20"/>
          <w:szCs w:val="20"/>
        </w:rPr>
        <w:t>Télérecours</w:t>
      </w:r>
      <w:proofErr w:type="spellEnd"/>
      <w:r w:rsidRPr="00222C9F">
        <w:rPr>
          <w:rFonts w:ascii="Times New Roman" w:hAnsi="Times New Roman" w:cs="Times New Roman"/>
          <w:sz w:val="20"/>
          <w:szCs w:val="20"/>
        </w:rPr>
        <w:t xml:space="preserve"> Citoyens » accessible par le site internet </w:t>
      </w:r>
      <w:hyperlink r:id="rId6" w:history="1">
        <w:r w:rsidRPr="00222C9F">
          <w:rPr>
            <w:rStyle w:val="Lienhypertexte"/>
            <w:rFonts w:ascii="Times New Roman" w:hAnsi="Times New Roman" w:cs="Times New Roman"/>
            <w:sz w:val="20"/>
            <w:szCs w:val="20"/>
          </w:rPr>
          <w:t>www.telerecours.fr</w:t>
        </w:r>
      </w:hyperlink>
    </w:p>
    <w:p w:rsidR="00222C9F" w:rsidRDefault="00222C9F" w:rsidP="000360CE">
      <w:pPr>
        <w:rPr>
          <w:rFonts w:ascii="Times New Roman" w:hAnsi="Times New Roman" w:cs="Times New Roman"/>
          <w:sz w:val="20"/>
          <w:szCs w:val="20"/>
        </w:rPr>
      </w:pPr>
    </w:p>
    <w:p w:rsidR="000360CE" w:rsidRDefault="000360CE" w:rsidP="000360CE">
      <w:pPr>
        <w:rPr>
          <w:rFonts w:ascii="Times New Roman" w:hAnsi="Times New Roman" w:cs="Times New Roman"/>
          <w:sz w:val="20"/>
          <w:szCs w:val="20"/>
        </w:rPr>
      </w:pPr>
    </w:p>
    <w:p w:rsidR="001D2B7D" w:rsidRDefault="001D2B7D">
      <w:pPr>
        <w:rPr>
          <w:rFonts w:ascii="Times New Roman" w:hAnsi="Times New Roman" w:cs="Times New Roman"/>
          <w:sz w:val="20"/>
          <w:szCs w:val="20"/>
        </w:rPr>
      </w:pPr>
      <w:r>
        <w:rPr>
          <w:rFonts w:ascii="Times New Roman" w:hAnsi="Times New Roman" w:cs="Times New Roman"/>
          <w:sz w:val="20"/>
          <w:szCs w:val="20"/>
        </w:rPr>
        <w:br w:type="page"/>
      </w:r>
    </w:p>
    <w:p w:rsidR="000360CE" w:rsidRPr="000360CE" w:rsidRDefault="000360CE" w:rsidP="000360CE">
      <w:pPr>
        <w:rPr>
          <w:rFonts w:ascii="Times New Roman" w:hAnsi="Times New Roman" w:cs="Times New Roman"/>
          <w:sz w:val="20"/>
          <w:szCs w:val="20"/>
        </w:rPr>
        <w:sectPr w:rsidR="000360CE" w:rsidRPr="000360CE" w:rsidSect="008E50F4">
          <w:type w:val="continuous"/>
          <w:pgSz w:w="11910" w:h="16840"/>
          <w:pgMar w:top="1985" w:right="851" w:bottom="851" w:left="1701" w:header="720" w:footer="720" w:gutter="0"/>
          <w:cols w:space="720"/>
        </w:sectPr>
      </w:pPr>
    </w:p>
    <w:p w:rsidR="008E50F4" w:rsidRPr="009B5A64" w:rsidRDefault="008E50F4" w:rsidP="008E50F4">
      <w:pPr>
        <w:spacing w:before="77"/>
        <w:ind w:left="4498"/>
        <w:rPr>
          <w:rFonts w:ascii="Century Gothic" w:hAnsi="Century Gothic"/>
          <w:b/>
        </w:rPr>
      </w:pPr>
      <w:r w:rsidRPr="009B5A64">
        <w:rPr>
          <w:rFonts w:ascii="Century Gothic" w:hAnsi="Century Gothic"/>
          <w:b/>
        </w:rPr>
        <w:lastRenderedPageBreak/>
        <w:t>ANNEXE</w:t>
      </w:r>
    </w:p>
    <w:p w:rsidR="008E50F4" w:rsidRPr="009E3BE2" w:rsidRDefault="008E50F4" w:rsidP="008E50F4">
      <w:pPr>
        <w:pStyle w:val="Corpsdetexte"/>
        <w:spacing w:before="4"/>
      </w:pPr>
    </w:p>
    <w:p w:rsidR="008E50F4" w:rsidRPr="009B5A64" w:rsidRDefault="008E50F4" w:rsidP="009E3BE2">
      <w:pPr>
        <w:jc w:val="both"/>
        <w:rPr>
          <w:rFonts w:ascii="Times New Roman" w:hAnsi="Times New Roman" w:cs="Times New Roman"/>
          <w:i/>
          <w:sz w:val="20"/>
        </w:rPr>
      </w:pPr>
      <w:r w:rsidRPr="009B5A64">
        <w:rPr>
          <w:rFonts w:ascii="Times New Roman" w:hAnsi="Times New Roman" w:cs="Times New Roman"/>
          <w:i/>
          <w:sz w:val="20"/>
        </w:rPr>
        <w:t>*Ci-dessous la liste des arrêtés pris pour application d</w:t>
      </w:r>
      <w:r w:rsidR="009B5A64">
        <w:rPr>
          <w:rFonts w:ascii="Times New Roman" w:hAnsi="Times New Roman" w:cs="Times New Roman"/>
          <w:i/>
          <w:sz w:val="20"/>
        </w:rPr>
        <w:t>ans les services et corps de l’É</w:t>
      </w:r>
      <w:r w:rsidRPr="009B5A64">
        <w:rPr>
          <w:rFonts w:ascii="Times New Roman" w:hAnsi="Times New Roman" w:cs="Times New Roman"/>
          <w:i/>
          <w:sz w:val="20"/>
        </w:rPr>
        <w:t>tat</w:t>
      </w:r>
    </w:p>
    <w:p w:rsidR="008E50F4" w:rsidRPr="009B5A64" w:rsidRDefault="008E50F4" w:rsidP="009E3BE2">
      <w:pPr>
        <w:pStyle w:val="Corpsdetexte"/>
        <w:spacing w:before="148"/>
        <w:ind w:right="2"/>
        <w:jc w:val="both"/>
        <w:rPr>
          <w:rFonts w:ascii="Times New Roman" w:hAnsi="Times New Roman" w:cs="Times New Roman"/>
        </w:rPr>
      </w:pPr>
      <w:r w:rsidRPr="009B5A64">
        <w:rPr>
          <w:rFonts w:ascii="Times New Roman" w:hAnsi="Times New Roman" w:cs="Times New Roman"/>
        </w:rPr>
        <w:t>Arrêté du 20 mai 2014 pris pour l’application aux corps d’adjoints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w:t>
      </w:r>
      <w:r w:rsidRPr="009B5A64">
        <w:rPr>
          <w:rFonts w:ascii="Times New Roman" w:hAnsi="Times New Roman" w:cs="Times New Roman"/>
          <w:spacing w:val="2"/>
        </w:rPr>
        <w:t xml:space="preserve">des </w:t>
      </w:r>
      <w:r w:rsidRPr="009B5A64">
        <w:rPr>
          <w:rFonts w:ascii="Times New Roman" w:hAnsi="Times New Roman" w:cs="Times New Roman"/>
        </w:rPr>
        <w:t>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2"/>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19 mars 2015 pris pour l’application aux corps des secrétaires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3 juin 2015 pris pour l’application au corps interministériel des attachés d’administration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6"/>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17 décembre 2015 pris pour l’application aux membres du corps des attachés d’administrations de l’</w:t>
      </w:r>
      <w:r w:rsidR="009B5A64">
        <w:rPr>
          <w:rFonts w:ascii="Times New Roman" w:hAnsi="Times New Roman" w:cs="Times New Roman"/>
        </w:rPr>
        <w:t>État</w:t>
      </w:r>
      <w:r w:rsidRPr="009B5A64">
        <w:rPr>
          <w:rFonts w:ascii="Times New Roman" w:hAnsi="Times New Roman" w:cs="Times New Roman"/>
        </w:rPr>
        <w:t xml:space="preserve"> relevant du ministre de l’intérieur des dispositions du décret n° 2014-513 du 20 mai 2014 portant création d’un régime indemnitaire tenant compte des fonctions, des sujétions, de l’expertise et de l’engagement professionnel dans la fonction publique de 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Default="008E50F4" w:rsidP="009E3BE2">
      <w:pPr>
        <w:pStyle w:val="Corpsdetexte"/>
        <w:spacing w:before="197"/>
        <w:ind w:right="4"/>
        <w:jc w:val="both"/>
        <w:rPr>
          <w:rFonts w:ascii="Times New Roman" w:hAnsi="Times New Roman" w:cs="Times New Roman"/>
        </w:rPr>
      </w:pPr>
      <w:r w:rsidRPr="009B5A64">
        <w:rPr>
          <w:rFonts w:ascii="Times New Roman" w:hAnsi="Times New Roman" w:cs="Times New Roman"/>
        </w:rPr>
        <w:t>Arrêté du 17 décembre 2015 pris pour l’application au corps des secrétaires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9E3BE2" w:rsidRPr="009B5A64" w:rsidRDefault="009E3BE2" w:rsidP="009E3BE2">
      <w:pPr>
        <w:pStyle w:val="Corpsdetexte"/>
        <w:spacing w:before="172"/>
        <w:ind w:right="4"/>
        <w:jc w:val="both"/>
        <w:rPr>
          <w:rFonts w:ascii="Times New Roman" w:hAnsi="Times New Roman" w:cs="Times New Roman"/>
        </w:rPr>
      </w:pPr>
      <w:r w:rsidRPr="009B5A64">
        <w:rPr>
          <w:rFonts w:ascii="Times New Roman" w:hAnsi="Times New Roman" w:cs="Times New Roman"/>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Pr>
          <w:rFonts w:ascii="Times New Roman" w:hAnsi="Times New Roman" w:cs="Times New Roman"/>
        </w:rPr>
        <w:t>État.</w:t>
      </w:r>
    </w:p>
    <w:p w:rsidR="008E50F4" w:rsidRDefault="008E50F4" w:rsidP="009B5A64">
      <w:pPr>
        <w:framePr w:hSpace="141" w:wrap="around" w:vAnchor="text" w:hAnchor="margin" w:xAlign="center" w:y="120"/>
        <w:ind w:right="4"/>
        <w:jc w:val="both"/>
        <w:sectPr w:rsidR="008E50F4" w:rsidSect="008E50F4">
          <w:type w:val="continuous"/>
          <w:pgSz w:w="11910" w:h="16840"/>
          <w:pgMar w:top="1985" w:right="851" w:bottom="851" w:left="1701" w:header="720" w:footer="720" w:gutter="0"/>
          <w:cols w:space="720"/>
        </w:sectPr>
      </w:pPr>
    </w:p>
    <w:tbl>
      <w:tblPr>
        <w:tblStyle w:val="TableNormal"/>
        <w:tblpPr w:leftFromText="142" w:rightFromText="142" w:vertAnchor="page" w:horzAnchor="margin" w:tblpXSpec="center" w:tblpYSpec="cent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9"/>
        <w:gridCol w:w="709"/>
        <w:gridCol w:w="708"/>
        <w:gridCol w:w="709"/>
        <w:gridCol w:w="709"/>
        <w:gridCol w:w="709"/>
        <w:gridCol w:w="708"/>
        <w:gridCol w:w="709"/>
        <w:gridCol w:w="709"/>
        <w:gridCol w:w="567"/>
        <w:gridCol w:w="567"/>
        <w:gridCol w:w="567"/>
      </w:tblGrid>
      <w:tr w:rsidR="009E3BE2" w:rsidTr="005C38ED">
        <w:trPr>
          <w:trHeight w:val="613"/>
        </w:trPr>
        <w:tc>
          <w:tcPr>
            <w:tcW w:w="1838" w:type="dxa"/>
            <w:vMerge w:val="restart"/>
            <w:tcBorders>
              <w:tl2br w:val="single" w:sz="4" w:space="0" w:color="auto"/>
            </w:tcBorders>
            <w:shd w:val="clear" w:color="auto" w:fill="E7E6E6" w:themeFill="background2"/>
          </w:tcPr>
          <w:p w:rsidR="009E3BE2" w:rsidRPr="009E3BE2" w:rsidRDefault="009E3BE2" w:rsidP="005C38ED">
            <w:pPr>
              <w:pStyle w:val="TableParagraph"/>
              <w:ind w:left="-426" w:right="1419"/>
              <w:rPr>
                <w:rFonts w:ascii="Century Gothic"/>
                <w:i/>
                <w:sz w:val="18"/>
                <w:szCs w:val="18"/>
                <w:lang w:val="fr-FR"/>
              </w:rPr>
            </w:pPr>
          </w:p>
          <w:p w:rsidR="009E3BE2" w:rsidRPr="009E3BE2" w:rsidRDefault="009E3BE2" w:rsidP="005C38ED">
            <w:pPr>
              <w:pStyle w:val="TableParagraph"/>
              <w:spacing w:line="237" w:lineRule="auto"/>
              <w:ind w:left="868" w:right="79" w:hanging="284"/>
              <w:rPr>
                <w:rFonts w:ascii="Century Gothic" w:hAnsi="Century Gothic"/>
                <w:b/>
                <w:sz w:val="18"/>
                <w:szCs w:val="18"/>
                <w:lang w:val="fr-FR"/>
              </w:rPr>
            </w:pPr>
            <w:r w:rsidRPr="009E3BE2">
              <w:rPr>
                <w:rFonts w:ascii="Century Gothic" w:hAnsi="Century Gothic"/>
                <w:b/>
                <w:sz w:val="18"/>
                <w:szCs w:val="18"/>
                <w:lang w:val="fr-FR"/>
              </w:rPr>
              <w:t>Montants de référence</w:t>
            </w:r>
          </w:p>
          <w:p w:rsidR="009E3BE2" w:rsidRDefault="009E3BE2" w:rsidP="005C38ED">
            <w:pPr>
              <w:pStyle w:val="TableParagraph"/>
              <w:spacing w:before="1"/>
              <w:ind w:left="107"/>
              <w:rPr>
                <w:rFonts w:ascii="Century Gothic" w:hAnsi="Century Gothic"/>
                <w:b/>
                <w:sz w:val="18"/>
                <w:szCs w:val="18"/>
                <w:lang w:val="fr-FR"/>
              </w:rPr>
            </w:pPr>
          </w:p>
          <w:p w:rsidR="009E3BE2" w:rsidRPr="009E3BE2" w:rsidRDefault="009E3BE2" w:rsidP="005C38ED">
            <w:pPr>
              <w:pStyle w:val="TableParagraph"/>
              <w:spacing w:before="1"/>
              <w:ind w:left="107"/>
              <w:rPr>
                <w:rFonts w:ascii="Century Gothic" w:hAnsi="Century Gothic"/>
                <w:b/>
                <w:sz w:val="18"/>
                <w:szCs w:val="18"/>
                <w:lang w:val="fr-FR"/>
              </w:rPr>
            </w:pPr>
            <w:r w:rsidRPr="009E3BE2">
              <w:rPr>
                <w:rFonts w:ascii="Century Gothic" w:hAnsi="Century Gothic"/>
                <w:b/>
                <w:sz w:val="18"/>
                <w:szCs w:val="18"/>
                <w:lang w:val="fr-FR"/>
              </w:rPr>
              <w:t>Cadres</w:t>
            </w:r>
          </w:p>
          <w:p w:rsidR="009E3BE2" w:rsidRPr="008E50F4" w:rsidRDefault="009E3BE2" w:rsidP="005C38ED">
            <w:pPr>
              <w:pStyle w:val="TableParagraph"/>
              <w:spacing w:before="1"/>
              <w:ind w:left="107"/>
              <w:rPr>
                <w:lang w:val="fr-FR"/>
              </w:rPr>
            </w:pPr>
            <w:r w:rsidRPr="009E3BE2">
              <w:rPr>
                <w:rFonts w:ascii="Century Gothic" w:hAnsi="Century Gothic"/>
                <w:b/>
                <w:sz w:val="18"/>
                <w:szCs w:val="18"/>
                <w:lang w:val="fr-FR"/>
              </w:rPr>
              <w:t>d’emplois</w:t>
            </w:r>
          </w:p>
        </w:tc>
        <w:tc>
          <w:tcPr>
            <w:tcW w:w="5670" w:type="dxa"/>
            <w:gridSpan w:val="8"/>
            <w:shd w:val="clear" w:color="auto" w:fill="E7E6E6" w:themeFill="background2"/>
            <w:vAlign w:val="center"/>
          </w:tcPr>
          <w:p w:rsidR="009E3BE2" w:rsidRPr="009B5A64" w:rsidRDefault="009E3BE2" w:rsidP="005C38ED">
            <w:pPr>
              <w:pStyle w:val="TableParagraph"/>
              <w:ind w:left="2"/>
              <w:jc w:val="center"/>
              <w:rPr>
                <w:rFonts w:ascii="Century Gothic" w:hAnsi="Century Gothic"/>
                <w:b/>
                <w:sz w:val="20"/>
                <w:szCs w:val="20"/>
                <w:lang w:val="fr-FR"/>
              </w:rPr>
            </w:pPr>
            <w:r w:rsidRPr="009B5A64">
              <w:rPr>
                <w:rFonts w:ascii="Century Gothic" w:hAnsi="Century Gothic"/>
                <w:b/>
                <w:sz w:val="20"/>
                <w:szCs w:val="20"/>
                <w:lang w:val="fr-FR"/>
              </w:rPr>
              <w:t>Montants maxima annuels de l’IFSE</w:t>
            </w:r>
          </w:p>
        </w:tc>
        <w:tc>
          <w:tcPr>
            <w:tcW w:w="2410" w:type="dxa"/>
            <w:gridSpan w:val="4"/>
            <w:vMerge w:val="restart"/>
            <w:shd w:val="clear" w:color="auto" w:fill="E7E6E6" w:themeFill="background2"/>
            <w:vAlign w:val="center"/>
          </w:tcPr>
          <w:p w:rsidR="009E3BE2" w:rsidRPr="009B5A64" w:rsidRDefault="009E3BE2" w:rsidP="005C38ED">
            <w:pPr>
              <w:pStyle w:val="TableParagraph"/>
              <w:jc w:val="center"/>
              <w:rPr>
                <w:rFonts w:ascii="Century Gothic" w:hAnsi="Century Gothic"/>
                <w:b/>
                <w:sz w:val="20"/>
                <w:szCs w:val="20"/>
              </w:rPr>
            </w:pPr>
            <w:r w:rsidRPr="009B5A64">
              <w:rPr>
                <w:rFonts w:ascii="Century Gothic" w:hAnsi="Century Gothic"/>
                <w:b/>
                <w:sz w:val="20"/>
                <w:szCs w:val="20"/>
              </w:rPr>
              <w:t>Plafond</w:t>
            </w:r>
            <w:r w:rsidRPr="009B5A64">
              <w:rPr>
                <w:rFonts w:ascii="Century Gothic" w:hAnsi="Century Gothic"/>
                <w:b/>
                <w:sz w:val="20"/>
                <w:szCs w:val="20"/>
                <w:lang w:val="fr-FR"/>
              </w:rPr>
              <w:t xml:space="preserve"> annuel</w:t>
            </w:r>
            <w:r w:rsidRPr="009B5A64">
              <w:rPr>
                <w:rFonts w:ascii="Century Gothic" w:hAnsi="Century Gothic"/>
                <w:b/>
                <w:sz w:val="20"/>
                <w:szCs w:val="20"/>
              </w:rPr>
              <w:t xml:space="preserve"> du CIA</w:t>
            </w:r>
          </w:p>
        </w:tc>
      </w:tr>
      <w:tr w:rsidR="009E3BE2" w:rsidTr="00A42654">
        <w:trPr>
          <w:trHeight w:val="931"/>
        </w:trPr>
        <w:tc>
          <w:tcPr>
            <w:tcW w:w="1838" w:type="dxa"/>
            <w:vMerge/>
            <w:tcBorders>
              <w:top w:val="single" w:sz="4" w:space="0" w:color="000000"/>
              <w:tl2br w:val="single" w:sz="4" w:space="0" w:color="auto"/>
            </w:tcBorders>
            <w:shd w:val="clear" w:color="auto" w:fill="E7E6E6" w:themeFill="background2"/>
          </w:tcPr>
          <w:p w:rsidR="009E3BE2" w:rsidRDefault="009E3BE2" w:rsidP="005C38ED">
            <w:pPr>
              <w:rPr>
                <w:sz w:val="2"/>
                <w:szCs w:val="2"/>
              </w:rPr>
            </w:pP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1" w:right="126"/>
              <w:jc w:val="center"/>
              <w:rPr>
                <w:rFonts w:ascii="Century Gothic" w:hAnsi="Century Gothic"/>
                <w:b/>
                <w:sz w:val="20"/>
                <w:szCs w:val="20"/>
                <w:lang w:val="fr-FR"/>
              </w:rPr>
            </w:pPr>
            <w:r w:rsidRPr="009B5A64">
              <w:rPr>
                <w:rFonts w:ascii="Century Gothic" w:hAnsi="Century Gothic"/>
                <w:b/>
                <w:sz w:val="20"/>
                <w:szCs w:val="20"/>
                <w:lang w:val="fr-FR"/>
              </w:rPr>
              <w:t>Sans logement pour nécessité</w:t>
            </w:r>
          </w:p>
          <w:p w:rsidR="009E3BE2" w:rsidRPr="008E50F4" w:rsidRDefault="009E3BE2" w:rsidP="005C38ED">
            <w:pPr>
              <w:pStyle w:val="TableParagraph"/>
              <w:spacing w:line="249" w:lineRule="exact"/>
              <w:ind w:left="131" w:right="124"/>
              <w:jc w:val="center"/>
              <w:rPr>
                <w:lang w:val="fr-FR"/>
              </w:rPr>
            </w:pPr>
            <w:r w:rsidRPr="009B5A64">
              <w:rPr>
                <w:rFonts w:ascii="Century Gothic" w:hAnsi="Century Gothic"/>
                <w:b/>
                <w:sz w:val="20"/>
                <w:szCs w:val="20"/>
                <w:lang w:val="fr-FR"/>
              </w:rPr>
              <w:t>absolue de service</w:t>
            </w: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0" w:right="120"/>
              <w:jc w:val="center"/>
              <w:rPr>
                <w:rFonts w:ascii="Century Gothic" w:hAnsi="Century Gothic"/>
                <w:b/>
                <w:sz w:val="20"/>
                <w:szCs w:val="20"/>
                <w:lang w:val="fr-FR"/>
              </w:rPr>
            </w:pPr>
            <w:r w:rsidRPr="009B5A64">
              <w:rPr>
                <w:rFonts w:ascii="Century Gothic" w:hAnsi="Century Gothic"/>
                <w:b/>
                <w:sz w:val="20"/>
                <w:szCs w:val="20"/>
                <w:lang w:val="fr-FR"/>
              </w:rPr>
              <w:t>Avec logement pour</w:t>
            </w:r>
          </w:p>
          <w:p w:rsidR="009E3BE2" w:rsidRPr="008E50F4" w:rsidRDefault="009E3BE2" w:rsidP="005C38ED">
            <w:pPr>
              <w:pStyle w:val="TableParagraph"/>
              <w:spacing w:line="249" w:lineRule="exact"/>
              <w:ind w:left="130" w:right="124"/>
              <w:jc w:val="center"/>
              <w:rPr>
                <w:lang w:val="fr-FR"/>
              </w:rPr>
            </w:pPr>
            <w:r w:rsidRPr="009B5A64">
              <w:rPr>
                <w:rFonts w:ascii="Century Gothic" w:hAnsi="Century Gothic"/>
                <w:b/>
                <w:sz w:val="20"/>
                <w:szCs w:val="20"/>
                <w:lang w:val="fr-FR"/>
              </w:rPr>
              <w:t>nécessité absolue de service</w:t>
            </w:r>
          </w:p>
        </w:tc>
        <w:tc>
          <w:tcPr>
            <w:tcW w:w="2410" w:type="dxa"/>
            <w:gridSpan w:val="4"/>
            <w:vMerge/>
            <w:tcBorders>
              <w:top w:val="nil"/>
            </w:tcBorders>
          </w:tcPr>
          <w:p w:rsidR="009E3BE2" w:rsidRPr="008E50F4" w:rsidRDefault="009E3BE2" w:rsidP="005C38ED">
            <w:pPr>
              <w:rPr>
                <w:sz w:val="2"/>
                <w:szCs w:val="2"/>
                <w:lang w:val="fr-FR"/>
              </w:rPr>
            </w:pPr>
          </w:p>
        </w:tc>
      </w:tr>
      <w:tr w:rsidR="005C38ED" w:rsidRPr="009B5A64" w:rsidTr="005C38ED">
        <w:trPr>
          <w:trHeight w:val="433"/>
        </w:trPr>
        <w:tc>
          <w:tcPr>
            <w:tcW w:w="1838" w:type="dxa"/>
            <w:vMerge/>
            <w:tcBorders>
              <w:top w:val="single" w:sz="4" w:space="0" w:color="000000"/>
              <w:tl2br w:val="single" w:sz="4" w:space="0" w:color="auto"/>
            </w:tcBorders>
            <w:shd w:val="clear" w:color="auto" w:fill="E7E6E6" w:themeFill="background2"/>
          </w:tcPr>
          <w:p w:rsidR="009E3BE2" w:rsidRPr="008E50F4" w:rsidRDefault="009E3BE2" w:rsidP="005C38ED">
            <w:pPr>
              <w:rPr>
                <w:sz w:val="2"/>
                <w:szCs w:val="2"/>
                <w:lang w:val="fr-FR"/>
              </w:rPr>
            </w:pP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 1 *</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ind w:left="5"/>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709" w:type="dxa"/>
            <w:shd w:val="clear" w:color="auto" w:fill="BFBFBF" w:themeFill="background1" w:themeFillShade="BF"/>
            <w:vAlign w:val="center"/>
          </w:tcPr>
          <w:p w:rsidR="009E3BE2" w:rsidRDefault="009E3BE2" w:rsidP="005C38ED">
            <w:pPr>
              <w:pStyle w:val="TableParagraph"/>
              <w:spacing w:line="268" w:lineRule="exact"/>
              <w:ind w:left="3"/>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G4</w:t>
            </w:r>
          </w:p>
        </w:tc>
      </w:tr>
      <w:tr w:rsidR="009E3BE2" w:rsidTr="005C38ED">
        <w:trPr>
          <w:trHeight w:val="719"/>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9B5A64">
              <w:rPr>
                <w:rFonts w:ascii="Century Gothic" w:hAnsi="Century Gothic"/>
                <w:i/>
                <w:sz w:val="18"/>
                <w:szCs w:val="18"/>
                <w:lang w:val="fr-FR"/>
              </w:rPr>
              <w:t>Administrateurs</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jc w:val="center"/>
            </w:pPr>
            <w:r>
              <w:t>46920</w:t>
            </w:r>
          </w:p>
        </w:tc>
        <w:tc>
          <w:tcPr>
            <w:tcW w:w="708" w:type="dxa"/>
            <w:vAlign w:val="center"/>
          </w:tcPr>
          <w:p w:rsidR="009E3BE2" w:rsidRDefault="009E3BE2" w:rsidP="005C38ED">
            <w:pPr>
              <w:pStyle w:val="TableParagraph"/>
              <w:spacing w:line="265" w:lineRule="exact"/>
              <w:ind w:left="5"/>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ind w:left="3"/>
              <w:jc w:val="center"/>
            </w:pPr>
            <w:r>
              <w:t>46920</w:t>
            </w:r>
          </w:p>
        </w:tc>
        <w:tc>
          <w:tcPr>
            <w:tcW w:w="708" w:type="dxa"/>
            <w:vAlign w:val="center"/>
          </w:tcPr>
          <w:p w:rsidR="009E3BE2" w:rsidRDefault="009E3BE2" w:rsidP="005C38ED">
            <w:pPr>
              <w:pStyle w:val="TableParagraph"/>
              <w:spacing w:line="265" w:lineRule="exact"/>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8820</w:t>
            </w:r>
          </w:p>
        </w:tc>
        <w:tc>
          <w:tcPr>
            <w:tcW w:w="567" w:type="dxa"/>
            <w:vAlign w:val="center"/>
          </w:tcPr>
          <w:p w:rsidR="009E3BE2" w:rsidRDefault="009E3BE2" w:rsidP="005C38ED">
            <w:pPr>
              <w:pStyle w:val="TableParagraph"/>
              <w:spacing w:line="265" w:lineRule="exact"/>
              <w:jc w:val="center"/>
            </w:pPr>
            <w:r>
              <w:t>8280</w:t>
            </w:r>
          </w:p>
        </w:tc>
        <w:tc>
          <w:tcPr>
            <w:tcW w:w="567" w:type="dxa"/>
            <w:vAlign w:val="center"/>
          </w:tcPr>
          <w:p w:rsidR="009E3BE2" w:rsidRDefault="009E3BE2" w:rsidP="005C38ED">
            <w:pPr>
              <w:pStyle w:val="TableParagraph"/>
              <w:spacing w:line="265" w:lineRule="exact"/>
              <w:jc w:val="center"/>
            </w:pPr>
            <w:r>
              <w:t>7470</w:t>
            </w:r>
          </w:p>
        </w:tc>
        <w:tc>
          <w:tcPr>
            <w:tcW w:w="567" w:type="dxa"/>
            <w:vAlign w:val="center"/>
          </w:tcPr>
          <w:p w:rsidR="009E3BE2" w:rsidRDefault="009E3BE2" w:rsidP="00E8677D">
            <w:pPr>
              <w:pStyle w:val="TableParagraph"/>
              <w:spacing w:line="265" w:lineRule="exact"/>
              <w:ind w:left="-13" w:right="-5"/>
              <w:jc w:val="center"/>
            </w:pPr>
            <w:r>
              <w:t>-</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du </w:t>
            </w:r>
            <w:proofErr w:type="spellStart"/>
            <w:r>
              <w:rPr>
                <w:rFonts w:ascii="Century Gothic" w:hAnsi="Century Gothic"/>
                <w:i/>
                <w:sz w:val="18"/>
                <w:szCs w:val="18"/>
              </w:rPr>
              <w:t>patrimoine</w:t>
            </w:r>
            <w:proofErr w:type="spellEnd"/>
          </w:p>
        </w:tc>
        <w:tc>
          <w:tcPr>
            <w:tcW w:w="709" w:type="dxa"/>
            <w:vAlign w:val="center"/>
          </w:tcPr>
          <w:p w:rsidR="00033B25" w:rsidRDefault="00033B25" w:rsidP="005C38ED">
            <w:pPr>
              <w:pStyle w:val="TableParagraph"/>
              <w:spacing w:line="265" w:lineRule="exact"/>
              <w:jc w:val="center"/>
            </w:pPr>
            <w:r>
              <w:t>46920</w:t>
            </w:r>
          </w:p>
        </w:tc>
        <w:tc>
          <w:tcPr>
            <w:tcW w:w="709" w:type="dxa"/>
            <w:vAlign w:val="center"/>
          </w:tcPr>
          <w:p w:rsidR="00033B25" w:rsidRDefault="00033B25" w:rsidP="005C38ED">
            <w:pPr>
              <w:pStyle w:val="TableParagraph"/>
              <w:spacing w:line="265" w:lineRule="exact"/>
              <w:jc w:val="center"/>
            </w:pPr>
            <w:r>
              <w:t>40290</w:t>
            </w:r>
          </w:p>
        </w:tc>
        <w:tc>
          <w:tcPr>
            <w:tcW w:w="708" w:type="dxa"/>
            <w:vAlign w:val="center"/>
          </w:tcPr>
          <w:p w:rsidR="00033B25" w:rsidRDefault="00033B25" w:rsidP="005C38ED">
            <w:pPr>
              <w:pStyle w:val="TableParagraph"/>
              <w:spacing w:line="265" w:lineRule="exact"/>
              <w:ind w:left="5"/>
              <w:jc w:val="center"/>
            </w:pPr>
            <w:r>
              <w:t>34450</w:t>
            </w:r>
          </w:p>
        </w:tc>
        <w:tc>
          <w:tcPr>
            <w:tcW w:w="709" w:type="dxa"/>
            <w:vAlign w:val="center"/>
          </w:tcPr>
          <w:p w:rsidR="00033B25" w:rsidRDefault="00033B25" w:rsidP="005C38ED">
            <w:pPr>
              <w:pStyle w:val="TableParagraph"/>
              <w:spacing w:line="265" w:lineRule="exact"/>
              <w:jc w:val="center"/>
            </w:pPr>
            <w:r>
              <w:t>31450</w:t>
            </w:r>
          </w:p>
        </w:tc>
        <w:tc>
          <w:tcPr>
            <w:tcW w:w="709" w:type="dxa"/>
            <w:vAlign w:val="center"/>
          </w:tcPr>
          <w:p w:rsidR="00033B25" w:rsidRDefault="00033B25" w:rsidP="00033B25">
            <w:pPr>
              <w:pStyle w:val="TableParagraph"/>
              <w:spacing w:line="265" w:lineRule="exact"/>
              <w:jc w:val="center"/>
            </w:pPr>
            <w:r>
              <w:t>25810</w:t>
            </w:r>
          </w:p>
        </w:tc>
        <w:tc>
          <w:tcPr>
            <w:tcW w:w="709" w:type="dxa"/>
            <w:vAlign w:val="center"/>
          </w:tcPr>
          <w:p w:rsidR="00033B25" w:rsidRDefault="00033B25" w:rsidP="005C38ED">
            <w:pPr>
              <w:pStyle w:val="TableParagraph"/>
              <w:spacing w:line="265" w:lineRule="exact"/>
              <w:ind w:left="3"/>
              <w:jc w:val="center"/>
            </w:pPr>
            <w:r>
              <w:t>22160</w:t>
            </w:r>
          </w:p>
        </w:tc>
        <w:tc>
          <w:tcPr>
            <w:tcW w:w="708" w:type="dxa"/>
            <w:vAlign w:val="center"/>
          </w:tcPr>
          <w:p w:rsidR="00033B25" w:rsidRDefault="00033B25" w:rsidP="005C38ED">
            <w:pPr>
              <w:pStyle w:val="TableParagraph"/>
              <w:spacing w:line="265" w:lineRule="exact"/>
              <w:jc w:val="center"/>
            </w:pPr>
            <w:r>
              <w:t>18950</w:t>
            </w:r>
          </w:p>
        </w:tc>
        <w:tc>
          <w:tcPr>
            <w:tcW w:w="709" w:type="dxa"/>
            <w:vAlign w:val="center"/>
          </w:tcPr>
          <w:p w:rsidR="00033B25" w:rsidRDefault="00033B25" w:rsidP="005C38ED">
            <w:pPr>
              <w:pStyle w:val="TableParagraph"/>
              <w:spacing w:line="265" w:lineRule="exact"/>
              <w:jc w:val="center"/>
            </w:pPr>
            <w:r>
              <w:t>17298</w:t>
            </w:r>
          </w:p>
        </w:tc>
        <w:tc>
          <w:tcPr>
            <w:tcW w:w="709" w:type="dxa"/>
            <w:vAlign w:val="center"/>
          </w:tcPr>
          <w:p w:rsidR="00033B25" w:rsidRDefault="00033B25" w:rsidP="005C38ED">
            <w:pPr>
              <w:pStyle w:val="TableParagraph"/>
              <w:spacing w:line="265" w:lineRule="exact"/>
              <w:jc w:val="center"/>
            </w:pPr>
            <w:r>
              <w:t>8280</w:t>
            </w:r>
          </w:p>
        </w:tc>
        <w:tc>
          <w:tcPr>
            <w:tcW w:w="567" w:type="dxa"/>
            <w:vAlign w:val="center"/>
          </w:tcPr>
          <w:p w:rsidR="00033B25" w:rsidRDefault="00033B25" w:rsidP="005C38ED">
            <w:pPr>
              <w:pStyle w:val="TableParagraph"/>
              <w:spacing w:line="265" w:lineRule="exact"/>
              <w:jc w:val="center"/>
            </w:pPr>
            <w:r>
              <w:t>7110</w:t>
            </w:r>
          </w:p>
        </w:tc>
        <w:tc>
          <w:tcPr>
            <w:tcW w:w="567" w:type="dxa"/>
            <w:vAlign w:val="center"/>
          </w:tcPr>
          <w:p w:rsidR="00033B25" w:rsidRDefault="00033B25" w:rsidP="005C38ED">
            <w:pPr>
              <w:pStyle w:val="TableParagraph"/>
              <w:spacing w:line="265" w:lineRule="exact"/>
              <w:jc w:val="center"/>
            </w:pPr>
            <w:r>
              <w:t>6080</w:t>
            </w:r>
          </w:p>
        </w:tc>
        <w:tc>
          <w:tcPr>
            <w:tcW w:w="567" w:type="dxa"/>
            <w:vAlign w:val="center"/>
          </w:tcPr>
          <w:p w:rsidR="00033B25" w:rsidRDefault="00033B25" w:rsidP="00E8677D">
            <w:pPr>
              <w:pStyle w:val="TableParagraph"/>
              <w:spacing w:line="265" w:lineRule="exact"/>
              <w:ind w:left="-13" w:right="-5"/>
              <w:jc w:val="center"/>
            </w:pPr>
            <w:r>
              <w:t>5550</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Médecins</w:t>
            </w:r>
            <w:proofErr w:type="spellEnd"/>
          </w:p>
        </w:tc>
        <w:tc>
          <w:tcPr>
            <w:tcW w:w="709" w:type="dxa"/>
            <w:vAlign w:val="center"/>
          </w:tcPr>
          <w:p w:rsidR="00033B25" w:rsidRDefault="00033B25" w:rsidP="005C38ED">
            <w:pPr>
              <w:pStyle w:val="TableParagraph"/>
              <w:spacing w:line="265" w:lineRule="exact"/>
              <w:jc w:val="center"/>
            </w:pPr>
            <w:r>
              <w:t>43180</w:t>
            </w:r>
          </w:p>
        </w:tc>
        <w:tc>
          <w:tcPr>
            <w:tcW w:w="709" w:type="dxa"/>
            <w:vAlign w:val="center"/>
          </w:tcPr>
          <w:p w:rsidR="00033B25" w:rsidRDefault="00033B25" w:rsidP="005C38ED">
            <w:pPr>
              <w:pStyle w:val="TableParagraph"/>
              <w:spacing w:line="265" w:lineRule="exact"/>
              <w:jc w:val="center"/>
            </w:pPr>
            <w:r>
              <w:t>38250</w:t>
            </w:r>
          </w:p>
        </w:tc>
        <w:tc>
          <w:tcPr>
            <w:tcW w:w="708" w:type="dxa"/>
            <w:vAlign w:val="center"/>
          </w:tcPr>
          <w:p w:rsidR="00033B25" w:rsidRDefault="00033B25" w:rsidP="005C38ED">
            <w:pPr>
              <w:pStyle w:val="TableParagraph"/>
              <w:spacing w:line="265" w:lineRule="exact"/>
              <w:ind w:left="5"/>
              <w:jc w:val="center"/>
            </w:pPr>
            <w:r>
              <w:t>29495</w:t>
            </w:r>
          </w:p>
        </w:tc>
        <w:tc>
          <w:tcPr>
            <w:tcW w:w="709" w:type="dxa"/>
            <w:vAlign w:val="center"/>
          </w:tcPr>
          <w:p w:rsidR="00033B25" w:rsidRDefault="00033B25"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033B25" w:rsidP="005C38ED">
            <w:pPr>
              <w:pStyle w:val="TableParagraph"/>
              <w:spacing w:line="265" w:lineRule="exact"/>
              <w:jc w:val="center"/>
            </w:pPr>
            <w:r>
              <w:t>7620</w:t>
            </w:r>
          </w:p>
        </w:tc>
        <w:tc>
          <w:tcPr>
            <w:tcW w:w="567" w:type="dxa"/>
            <w:vAlign w:val="center"/>
          </w:tcPr>
          <w:p w:rsidR="00033B25" w:rsidRDefault="00033B25" w:rsidP="005C38ED">
            <w:pPr>
              <w:pStyle w:val="TableParagraph"/>
              <w:spacing w:line="265" w:lineRule="exact"/>
              <w:jc w:val="center"/>
            </w:pPr>
            <w:r>
              <w:t>6750</w:t>
            </w:r>
          </w:p>
        </w:tc>
        <w:tc>
          <w:tcPr>
            <w:tcW w:w="567" w:type="dxa"/>
            <w:vAlign w:val="center"/>
          </w:tcPr>
          <w:p w:rsidR="00033B25" w:rsidRDefault="00033B25" w:rsidP="005C38ED">
            <w:pPr>
              <w:pStyle w:val="TableParagraph"/>
              <w:spacing w:line="265" w:lineRule="exact"/>
              <w:jc w:val="center"/>
            </w:pPr>
            <w:r>
              <w:t>5205</w:t>
            </w:r>
          </w:p>
        </w:tc>
        <w:tc>
          <w:tcPr>
            <w:tcW w:w="567" w:type="dxa"/>
            <w:vAlign w:val="center"/>
          </w:tcPr>
          <w:p w:rsidR="00033B25" w:rsidRDefault="00033B25" w:rsidP="00E8677D">
            <w:pPr>
              <w:pStyle w:val="TableParagraph"/>
              <w:spacing w:line="265" w:lineRule="exact"/>
              <w:ind w:left="-13" w:right="-5"/>
              <w:jc w:val="center"/>
            </w:pPr>
            <w:r>
              <w:t>-</w:t>
            </w:r>
          </w:p>
        </w:tc>
      </w:tr>
      <w:tr w:rsidR="009E3BE2" w:rsidRPr="00477F8A" w:rsidTr="005C38ED">
        <w:trPr>
          <w:trHeight w:val="806"/>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222C9F">
              <w:rPr>
                <w:rFonts w:ascii="Century Gothic" w:hAnsi="Century Gothic"/>
                <w:i/>
                <w:sz w:val="18"/>
                <w:szCs w:val="18"/>
              </w:rPr>
              <w:t>Attachés</w:t>
            </w:r>
            <w:r w:rsidRPr="009B5A64">
              <w:rPr>
                <w:rFonts w:ascii="Century Gothic" w:hAnsi="Century Gothic"/>
                <w:i/>
                <w:sz w:val="18"/>
                <w:szCs w:val="18"/>
                <w:lang w:val="fr-FR"/>
              </w:rPr>
              <w:t xml:space="preserve"> secrétaires</w:t>
            </w:r>
            <w:r w:rsidRPr="00222C9F">
              <w:rPr>
                <w:rFonts w:ascii="Century Gothic" w:hAnsi="Century Gothic"/>
                <w:i/>
                <w:sz w:val="18"/>
                <w:szCs w:val="18"/>
              </w:rPr>
              <w:t xml:space="preserve"> de</w:t>
            </w:r>
            <w:r w:rsidRPr="009B5A64">
              <w:rPr>
                <w:rFonts w:ascii="Century Gothic" w:hAnsi="Century Gothic"/>
                <w:i/>
                <w:sz w:val="18"/>
                <w:szCs w:val="18"/>
                <w:lang w:val="fr-FR"/>
              </w:rPr>
              <w:t xml:space="preserve"> mairie</w:t>
            </w:r>
          </w:p>
        </w:tc>
        <w:tc>
          <w:tcPr>
            <w:tcW w:w="709" w:type="dxa"/>
            <w:vAlign w:val="center"/>
          </w:tcPr>
          <w:p w:rsidR="009E3BE2" w:rsidRDefault="009E3BE2" w:rsidP="005C38ED">
            <w:pPr>
              <w:pStyle w:val="TableParagraph"/>
              <w:spacing w:line="265" w:lineRule="exact"/>
              <w:jc w:val="center"/>
            </w:pPr>
            <w:r>
              <w:t>36210</w:t>
            </w:r>
          </w:p>
        </w:tc>
        <w:tc>
          <w:tcPr>
            <w:tcW w:w="709" w:type="dxa"/>
            <w:vAlign w:val="center"/>
          </w:tcPr>
          <w:p w:rsidR="009E3BE2" w:rsidRDefault="009E3BE2" w:rsidP="005C38ED">
            <w:pPr>
              <w:pStyle w:val="TableParagraph"/>
              <w:spacing w:line="265" w:lineRule="exact"/>
              <w:jc w:val="center"/>
            </w:pPr>
            <w:r>
              <w:t>32130</w:t>
            </w:r>
          </w:p>
        </w:tc>
        <w:tc>
          <w:tcPr>
            <w:tcW w:w="708" w:type="dxa"/>
            <w:vAlign w:val="center"/>
          </w:tcPr>
          <w:p w:rsidR="009E3BE2" w:rsidRDefault="009E3BE2" w:rsidP="005C38ED">
            <w:pPr>
              <w:pStyle w:val="TableParagraph"/>
              <w:spacing w:line="265" w:lineRule="exact"/>
              <w:ind w:left="5"/>
              <w:jc w:val="center"/>
            </w:pPr>
            <w:r>
              <w:t>25500</w:t>
            </w:r>
          </w:p>
        </w:tc>
        <w:tc>
          <w:tcPr>
            <w:tcW w:w="709" w:type="dxa"/>
            <w:vAlign w:val="center"/>
          </w:tcPr>
          <w:p w:rsidR="009E3BE2" w:rsidRDefault="009E3BE2" w:rsidP="005C38ED">
            <w:pPr>
              <w:pStyle w:val="TableParagraph"/>
              <w:spacing w:line="265" w:lineRule="exact"/>
              <w:jc w:val="center"/>
            </w:pPr>
            <w:r>
              <w:t>20400</w:t>
            </w:r>
          </w:p>
        </w:tc>
        <w:tc>
          <w:tcPr>
            <w:tcW w:w="709" w:type="dxa"/>
            <w:vAlign w:val="center"/>
          </w:tcPr>
          <w:p w:rsidR="009E3BE2" w:rsidRDefault="009E3BE2" w:rsidP="005C38ED">
            <w:pPr>
              <w:pStyle w:val="TableParagraph"/>
              <w:spacing w:line="265" w:lineRule="exact"/>
              <w:jc w:val="center"/>
            </w:pPr>
            <w:r>
              <w:t>22310</w:t>
            </w:r>
          </w:p>
        </w:tc>
        <w:tc>
          <w:tcPr>
            <w:tcW w:w="709" w:type="dxa"/>
            <w:vAlign w:val="center"/>
          </w:tcPr>
          <w:p w:rsidR="009E3BE2" w:rsidRDefault="009E3BE2" w:rsidP="005C38ED">
            <w:pPr>
              <w:pStyle w:val="TableParagraph"/>
              <w:spacing w:line="265" w:lineRule="exact"/>
              <w:ind w:left="3"/>
              <w:jc w:val="center"/>
            </w:pPr>
            <w:r>
              <w:t>17205</w:t>
            </w:r>
          </w:p>
        </w:tc>
        <w:tc>
          <w:tcPr>
            <w:tcW w:w="708" w:type="dxa"/>
            <w:vAlign w:val="center"/>
          </w:tcPr>
          <w:p w:rsidR="009E3BE2" w:rsidRDefault="009E3BE2" w:rsidP="005C38ED">
            <w:pPr>
              <w:pStyle w:val="TableParagraph"/>
              <w:spacing w:line="265" w:lineRule="exact"/>
              <w:jc w:val="center"/>
            </w:pPr>
            <w:r>
              <w:t>14320</w:t>
            </w:r>
          </w:p>
        </w:tc>
        <w:tc>
          <w:tcPr>
            <w:tcW w:w="709" w:type="dxa"/>
            <w:vAlign w:val="center"/>
          </w:tcPr>
          <w:p w:rsidR="009E3BE2" w:rsidRDefault="009E3BE2" w:rsidP="005C38ED">
            <w:pPr>
              <w:pStyle w:val="TableParagraph"/>
              <w:spacing w:line="265" w:lineRule="exact"/>
              <w:jc w:val="center"/>
            </w:pPr>
            <w:r>
              <w:t>11160</w:t>
            </w:r>
          </w:p>
        </w:tc>
        <w:tc>
          <w:tcPr>
            <w:tcW w:w="709" w:type="dxa"/>
            <w:vAlign w:val="center"/>
          </w:tcPr>
          <w:p w:rsidR="009E3BE2" w:rsidRDefault="009E3BE2" w:rsidP="005C38ED">
            <w:pPr>
              <w:pStyle w:val="TableParagraph"/>
              <w:spacing w:line="265" w:lineRule="exact"/>
              <w:jc w:val="center"/>
            </w:pPr>
            <w:r>
              <w:t>6390</w:t>
            </w:r>
          </w:p>
        </w:tc>
        <w:tc>
          <w:tcPr>
            <w:tcW w:w="567" w:type="dxa"/>
            <w:vAlign w:val="center"/>
          </w:tcPr>
          <w:p w:rsidR="009E3BE2" w:rsidRDefault="009E3BE2" w:rsidP="005C38ED">
            <w:pPr>
              <w:pStyle w:val="TableParagraph"/>
              <w:spacing w:line="265" w:lineRule="exact"/>
              <w:jc w:val="center"/>
            </w:pPr>
            <w:r>
              <w:t>5670</w:t>
            </w:r>
          </w:p>
        </w:tc>
        <w:tc>
          <w:tcPr>
            <w:tcW w:w="567" w:type="dxa"/>
            <w:vAlign w:val="center"/>
          </w:tcPr>
          <w:p w:rsidR="009E3BE2" w:rsidRDefault="009E3BE2" w:rsidP="005C38ED">
            <w:pPr>
              <w:pStyle w:val="TableParagraph"/>
              <w:spacing w:line="265" w:lineRule="exact"/>
              <w:jc w:val="center"/>
            </w:pPr>
            <w:r>
              <w:t>4500</w:t>
            </w:r>
          </w:p>
        </w:tc>
        <w:tc>
          <w:tcPr>
            <w:tcW w:w="567" w:type="dxa"/>
            <w:vAlign w:val="center"/>
          </w:tcPr>
          <w:p w:rsidR="009E3BE2" w:rsidRDefault="009E3BE2" w:rsidP="00E8677D">
            <w:pPr>
              <w:pStyle w:val="TableParagraph"/>
              <w:spacing w:line="265" w:lineRule="exact"/>
              <w:ind w:left="-13" w:right="-5"/>
              <w:jc w:val="center"/>
            </w:pPr>
            <w:r>
              <w:t>3600</w:t>
            </w:r>
          </w:p>
        </w:tc>
      </w:tr>
      <w:tr w:rsidR="00033B25" w:rsidRPr="00477F8A" w:rsidTr="005C38ED">
        <w:trPr>
          <w:trHeight w:val="806"/>
        </w:trPr>
        <w:tc>
          <w:tcPr>
            <w:tcW w:w="1838" w:type="dxa"/>
            <w:shd w:val="clear" w:color="auto" w:fill="E7E6E6" w:themeFill="background2"/>
            <w:vAlign w:val="center"/>
          </w:tcPr>
          <w:p w:rsidR="00033B25" w:rsidRPr="00222C9F"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de </w:t>
            </w:r>
            <w:proofErr w:type="spellStart"/>
            <w:r>
              <w:rPr>
                <w:rFonts w:ascii="Century Gothic" w:hAnsi="Century Gothic"/>
                <w:i/>
                <w:sz w:val="18"/>
                <w:szCs w:val="18"/>
              </w:rPr>
              <w:t>bibliothèque</w:t>
            </w:r>
            <w:proofErr w:type="spellEnd"/>
          </w:p>
        </w:tc>
        <w:tc>
          <w:tcPr>
            <w:tcW w:w="709" w:type="dxa"/>
            <w:vAlign w:val="center"/>
          </w:tcPr>
          <w:p w:rsidR="00033B25" w:rsidRDefault="00033B25" w:rsidP="005C38ED">
            <w:pPr>
              <w:pStyle w:val="TableParagraph"/>
              <w:spacing w:line="265" w:lineRule="exact"/>
              <w:jc w:val="center"/>
            </w:pPr>
            <w:r>
              <w:t>34000</w:t>
            </w:r>
          </w:p>
        </w:tc>
        <w:tc>
          <w:tcPr>
            <w:tcW w:w="709" w:type="dxa"/>
            <w:vAlign w:val="center"/>
          </w:tcPr>
          <w:p w:rsidR="00033B25" w:rsidRDefault="00033B25" w:rsidP="005C38ED">
            <w:pPr>
              <w:pStyle w:val="TableParagraph"/>
              <w:spacing w:line="265" w:lineRule="exact"/>
              <w:jc w:val="center"/>
            </w:pPr>
            <w:r>
              <w:t>31450</w:t>
            </w:r>
          </w:p>
        </w:tc>
        <w:tc>
          <w:tcPr>
            <w:tcW w:w="708" w:type="dxa"/>
            <w:vAlign w:val="center"/>
          </w:tcPr>
          <w:p w:rsidR="00033B25" w:rsidRDefault="00BB2891" w:rsidP="005C38ED">
            <w:pPr>
              <w:pStyle w:val="TableParagraph"/>
              <w:spacing w:line="265" w:lineRule="exact"/>
              <w:ind w:left="5"/>
              <w:jc w:val="center"/>
            </w:pPr>
            <w:r>
              <w:t>29750</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6000</w:t>
            </w:r>
          </w:p>
        </w:tc>
        <w:tc>
          <w:tcPr>
            <w:tcW w:w="567" w:type="dxa"/>
            <w:vAlign w:val="center"/>
          </w:tcPr>
          <w:p w:rsidR="00033B25" w:rsidRDefault="00BB2891" w:rsidP="005C38ED">
            <w:pPr>
              <w:pStyle w:val="TableParagraph"/>
              <w:spacing w:line="265" w:lineRule="exact"/>
              <w:jc w:val="center"/>
            </w:pPr>
            <w:r>
              <w:t>5550</w:t>
            </w:r>
          </w:p>
        </w:tc>
        <w:tc>
          <w:tcPr>
            <w:tcW w:w="567" w:type="dxa"/>
            <w:vAlign w:val="center"/>
          </w:tcPr>
          <w:p w:rsidR="00033B25" w:rsidRDefault="00BB2891" w:rsidP="005C38ED">
            <w:pPr>
              <w:pStyle w:val="TableParagraph"/>
              <w:spacing w:line="265" w:lineRule="exact"/>
              <w:jc w:val="center"/>
            </w:pPr>
            <w:r>
              <w:t>5250</w:t>
            </w:r>
          </w:p>
        </w:tc>
        <w:tc>
          <w:tcPr>
            <w:tcW w:w="567" w:type="dxa"/>
            <w:vAlign w:val="center"/>
          </w:tcPr>
          <w:p w:rsidR="00033B25" w:rsidRDefault="00BB2891" w:rsidP="00E8677D">
            <w:pPr>
              <w:pStyle w:val="TableParagraph"/>
              <w:spacing w:line="265" w:lineRule="exact"/>
              <w:ind w:left="-13" w:right="-5"/>
              <w:jc w:val="center"/>
            </w:pPr>
            <w:r>
              <w:t>-</w:t>
            </w:r>
          </w:p>
        </w:tc>
      </w:tr>
      <w:tr w:rsidR="00BB2891" w:rsidRPr="00477F8A" w:rsidTr="005C38ED">
        <w:trPr>
          <w:trHeight w:val="806"/>
        </w:trPr>
        <w:tc>
          <w:tcPr>
            <w:tcW w:w="1838" w:type="dxa"/>
            <w:shd w:val="clear" w:color="auto" w:fill="E7E6E6" w:themeFill="background2"/>
            <w:vAlign w:val="center"/>
          </w:tcPr>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Bibliothécaires</w:t>
            </w:r>
          </w:p>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Attachés de conservation du patrimoine</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29750</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27200</w:t>
            </w:r>
          </w:p>
        </w:tc>
        <w:tc>
          <w:tcPr>
            <w:tcW w:w="708" w:type="dxa"/>
            <w:vAlign w:val="center"/>
          </w:tcPr>
          <w:p w:rsidR="00BB2891" w:rsidRPr="00BB2891" w:rsidRDefault="00BB2891" w:rsidP="005C38ED">
            <w:pPr>
              <w:pStyle w:val="TableParagraph"/>
              <w:spacing w:line="265" w:lineRule="exact"/>
              <w:ind w:left="5"/>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ind w:left="3"/>
              <w:jc w:val="center"/>
              <w:rPr>
                <w:lang w:val="fr-FR"/>
              </w:rPr>
            </w:pPr>
            <w:r>
              <w:rPr>
                <w:lang w:val="fr-FR"/>
              </w:rPr>
              <w:t>-</w:t>
            </w:r>
          </w:p>
        </w:tc>
        <w:tc>
          <w:tcPr>
            <w:tcW w:w="708"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5250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4800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w:t>
            </w:r>
          </w:p>
        </w:tc>
        <w:tc>
          <w:tcPr>
            <w:tcW w:w="567" w:type="dxa"/>
            <w:vAlign w:val="center"/>
          </w:tcPr>
          <w:p w:rsidR="00BB2891" w:rsidRPr="00BB2891" w:rsidRDefault="00BB2891" w:rsidP="00E8677D">
            <w:pPr>
              <w:pStyle w:val="TableParagraph"/>
              <w:spacing w:line="265" w:lineRule="exact"/>
              <w:ind w:left="-13" w:right="-5"/>
              <w:jc w:val="center"/>
              <w:rPr>
                <w:lang w:val="fr-FR"/>
              </w:rPr>
            </w:pPr>
            <w:r>
              <w:rPr>
                <w:lang w:val="fr-FR"/>
              </w:rPr>
              <w:t>-</w:t>
            </w:r>
          </w:p>
        </w:tc>
      </w:tr>
      <w:tr w:rsidR="009E3BE2" w:rsidTr="005C38ED">
        <w:trPr>
          <w:trHeight w:val="690"/>
        </w:trPr>
        <w:tc>
          <w:tcPr>
            <w:tcW w:w="1838" w:type="dxa"/>
            <w:shd w:val="clear" w:color="auto" w:fill="E7E6E6" w:themeFill="background2"/>
            <w:vAlign w:val="center"/>
          </w:tcPr>
          <w:p w:rsidR="009E3BE2" w:rsidRPr="00222C9F" w:rsidRDefault="009E3BE2" w:rsidP="005C38ED">
            <w:pPr>
              <w:pStyle w:val="TableParagraph"/>
              <w:ind w:left="69" w:right="198"/>
              <w:rPr>
                <w:rFonts w:ascii="Century Gothic" w:hAnsi="Century Gothic"/>
                <w:i/>
                <w:sz w:val="18"/>
                <w:szCs w:val="18"/>
              </w:rPr>
            </w:pPr>
            <w:r w:rsidRPr="00477F8A">
              <w:rPr>
                <w:rFonts w:ascii="Century Gothic" w:hAnsi="Century Gothic"/>
                <w:i/>
                <w:sz w:val="18"/>
                <w:szCs w:val="18"/>
                <w:lang w:val="fr-FR"/>
              </w:rPr>
              <w:t>Conseillers</w:t>
            </w:r>
            <w:r w:rsidR="005C38ED">
              <w:rPr>
                <w:rFonts w:ascii="Century Gothic" w:hAnsi="Century Gothic"/>
                <w:i/>
                <w:sz w:val="18"/>
                <w:szCs w:val="18"/>
              </w:rPr>
              <w:t xml:space="preserve"> socio-</w:t>
            </w:r>
            <w:proofErr w:type="spellStart"/>
            <w:r w:rsidRPr="00222C9F">
              <w:rPr>
                <w:rFonts w:ascii="Century Gothic" w:hAnsi="Century Gothic"/>
                <w:i/>
                <w:sz w:val="18"/>
                <w:szCs w:val="18"/>
              </w:rPr>
              <w:t>éducatifs</w:t>
            </w:r>
            <w:proofErr w:type="spellEnd"/>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jc w:val="center"/>
            </w:pPr>
            <w:r>
              <w:t>15300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ind w:left="3"/>
              <w:jc w:val="center"/>
            </w:pPr>
            <w:r>
              <w:t>15300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3440</w:t>
            </w:r>
          </w:p>
        </w:tc>
        <w:tc>
          <w:tcPr>
            <w:tcW w:w="567" w:type="dxa"/>
            <w:vAlign w:val="center"/>
          </w:tcPr>
          <w:p w:rsidR="009E3BE2" w:rsidRDefault="009E3BE2" w:rsidP="005C38ED">
            <w:pPr>
              <w:pStyle w:val="TableParagraph"/>
              <w:spacing w:line="265" w:lineRule="exact"/>
              <w:jc w:val="center"/>
            </w:pPr>
            <w:r>
              <w:t>2700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1139"/>
        </w:trPr>
        <w:tc>
          <w:tcPr>
            <w:tcW w:w="1838" w:type="dxa"/>
            <w:shd w:val="clear" w:color="auto" w:fill="E7E6E6" w:themeFill="background2"/>
            <w:vAlign w:val="center"/>
          </w:tcPr>
          <w:p w:rsidR="009E3BE2" w:rsidRPr="00222C9F" w:rsidRDefault="009E3BE2" w:rsidP="005C38ED">
            <w:pPr>
              <w:pStyle w:val="TableParagraph"/>
              <w:ind w:left="69" w:right="385"/>
              <w:rPr>
                <w:rFonts w:ascii="Century Gothic" w:hAnsi="Century Gothic"/>
                <w:i/>
                <w:sz w:val="18"/>
                <w:szCs w:val="18"/>
                <w:lang w:val="fr-FR"/>
              </w:rPr>
            </w:pPr>
            <w:r w:rsidRPr="00222C9F">
              <w:rPr>
                <w:rFonts w:ascii="Century Gothic" w:hAnsi="Century Gothic"/>
                <w:i/>
                <w:sz w:val="18"/>
                <w:szCs w:val="18"/>
                <w:lang w:val="fr-FR"/>
              </w:rPr>
              <w:t xml:space="preserve">Rédacteurs </w:t>
            </w:r>
            <w:r>
              <w:rPr>
                <w:rFonts w:ascii="Century Gothic" w:hAnsi="Century Gothic"/>
                <w:i/>
                <w:sz w:val="18"/>
                <w:szCs w:val="18"/>
                <w:lang w:val="fr-FR"/>
              </w:rPr>
              <w:t>É</w:t>
            </w:r>
            <w:r w:rsidRPr="00222C9F">
              <w:rPr>
                <w:rFonts w:ascii="Century Gothic" w:hAnsi="Century Gothic"/>
                <w:i/>
                <w:sz w:val="18"/>
                <w:szCs w:val="18"/>
                <w:lang w:val="fr-FR"/>
              </w:rPr>
              <w:t>ducateurs des APS</w:t>
            </w:r>
          </w:p>
          <w:p w:rsidR="009E3BE2" w:rsidRPr="00222C9F" w:rsidRDefault="009E3BE2" w:rsidP="005C38ED">
            <w:pPr>
              <w:pStyle w:val="TableParagraph"/>
              <w:ind w:left="69"/>
              <w:rPr>
                <w:rFonts w:ascii="Century Gothic" w:hAnsi="Century Gothic"/>
                <w:i/>
                <w:sz w:val="18"/>
                <w:szCs w:val="18"/>
                <w:lang w:val="fr-FR"/>
              </w:rPr>
            </w:pPr>
            <w:r w:rsidRPr="00222C9F">
              <w:rPr>
                <w:rFonts w:ascii="Century Gothic" w:hAnsi="Century Gothic"/>
                <w:i/>
                <w:sz w:val="18"/>
                <w:szCs w:val="18"/>
                <w:lang w:val="fr-FR"/>
              </w:rPr>
              <w:t>Animateurs</w:t>
            </w:r>
          </w:p>
        </w:tc>
        <w:tc>
          <w:tcPr>
            <w:tcW w:w="709" w:type="dxa"/>
            <w:vAlign w:val="center"/>
          </w:tcPr>
          <w:p w:rsidR="009E3BE2" w:rsidRPr="008E50F4" w:rsidRDefault="009E3BE2" w:rsidP="005C38ED">
            <w:pPr>
              <w:pStyle w:val="TableParagraph"/>
              <w:spacing w:before="8"/>
              <w:jc w:val="center"/>
              <w:rPr>
                <w:rFonts w:ascii="Century Gothic"/>
                <w:i/>
                <w:sz w:val="21"/>
                <w:lang w:val="fr-FR"/>
              </w:rPr>
            </w:pPr>
          </w:p>
          <w:p w:rsidR="009E3BE2" w:rsidRDefault="009E3BE2" w:rsidP="005C38ED">
            <w:pPr>
              <w:pStyle w:val="TableParagraph"/>
              <w:jc w:val="center"/>
            </w:pPr>
            <w:r>
              <w:t>17480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16015</w:t>
            </w:r>
          </w:p>
        </w:tc>
        <w:tc>
          <w:tcPr>
            <w:tcW w:w="708" w:type="dxa"/>
            <w:vAlign w:val="center"/>
          </w:tcPr>
          <w:p w:rsidR="009E3BE2" w:rsidRDefault="009E3BE2" w:rsidP="005C38ED">
            <w:pPr>
              <w:pStyle w:val="TableParagraph"/>
              <w:spacing w:before="8"/>
              <w:ind w:left="5"/>
              <w:jc w:val="center"/>
              <w:rPr>
                <w:rFonts w:ascii="Century Gothic"/>
                <w:i/>
                <w:sz w:val="21"/>
              </w:rPr>
            </w:pPr>
          </w:p>
          <w:p w:rsidR="009E3BE2" w:rsidRDefault="009E3BE2" w:rsidP="005C38ED">
            <w:pPr>
              <w:pStyle w:val="TableParagraph"/>
              <w:ind w:left="5"/>
              <w:jc w:val="center"/>
            </w:pPr>
            <w:r>
              <w:t>14650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8030</w:t>
            </w:r>
          </w:p>
        </w:tc>
        <w:tc>
          <w:tcPr>
            <w:tcW w:w="709" w:type="dxa"/>
            <w:vAlign w:val="center"/>
          </w:tcPr>
          <w:p w:rsidR="009E3BE2" w:rsidRDefault="009E3BE2" w:rsidP="005C38ED">
            <w:pPr>
              <w:pStyle w:val="TableParagraph"/>
              <w:spacing w:before="8"/>
              <w:ind w:left="3"/>
              <w:jc w:val="center"/>
              <w:rPr>
                <w:rFonts w:ascii="Century Gothic"/>
                <w:i/>
                <w:sz w:val="21"/>
              </w:rPr>
            </w:pPr>
          </w:p>
          <w:p w:rsidR="009E3BE2" w:rsidRDefault="009E3BE2" w:rsidP="005C38ED">
            <w:pPr>
              <w:pStyle w:val="TableParagraph"/>
              <w:ind w:left="3"/>
              <w:jc w:val="center"/>
            </w:pPr>
            <w:r>
              <w:t>7220</w:t>
            </w:r>
          </w:p>
        </w:tc>
        <w:tc>
          <w:tcPr>
            <w:tcW w:w="708"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6670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2380</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2185</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1995</w:t>
            </w:r>
          </w:p>
        </w:tc>
        <w:tc>
          <w:tcPr>
            <w:tcW w:w="567" w:type="dxa"/>
            <w:vAlign w:val="center"/>
          </w:tcPr>
          <w:p w:rsidR="009E3BE2" w:rsidRDefault="009E3BE2" w:rsidP="00E8677D">
            <w:pPr>
              <w:pStyle w:val="TableParagraph"/>
              <w:spacing w:before="8"/>
              <w:ind w:left="-13" w:right="-5"/>
              <w:jc w:val="center"/>
              <w:rPr>
                <w:rFonts w:ascii="Century Gothic"/>
                <w:i/>
                <w:sz w:val="21"/>
              </w:rPr>
            </w:pPr>
          </w:p>
          <w:p w:rsidR="009E3BE2" w:rsidRDefault="009E3BE2" w:rsidP="00E8677D">
            <w:pPr>
              <w:pStyle w:val="TableParagraph"/>
              <w:ind w:left="-13" w:right="-5"/>
              <w:jc w:val="center"/>
            </w:pPr>
            <w:r>
              <w:t>-</w:t>
            </w:r>
          </w:p>
        </w:tc>
      </w:tr>
      <w:tr w:rsidR="00BB2891" w:rsidTr="005C38ED">
        <w:trPr>
          <w:trHeight w:val="1139"/>
        </w:trPr>
        <w:tc>
          <w:tcPr>
            <w:tcW w:w="1838" w:type="dxa"/>
            <w:shd w:val="clear" w:color="auto" w:fill="E7E6E6" w:themeFill="background2"/>
            <w:vAlign w:val="center"/>
          </w:tcPr>
          <w:p w:rsidR="00BB2891" w:rsidRPr="00BB2891" w:rsidRDefault="00BB2891" w:rsidP="005C38ED">
            <w:pPr>
              <w:pStyle w:val="TableParagraph"/>
              <w:ind w:left="69" w:right="385"/>
              <w:rPr>
                <w:rFonts w:ascii="Century Gothic" w:hAnsi="Century Gothic"/>
                <w:i/>
                <w:sz w:val="18"/>
                <w:szCs w:val="18"/>
                <w:lang w:val="fr-FR"/>
              </w:rPr>
            </w:pPr>
            <w:r w:rsidRPr="00BB2891">
              <w:rPr>
                <w:rFonts w:ascii="Century Gothic" w:hAnsi="Century Gothic"/>
                <w:i/>
                <w:sz w:val="18"/>
                <w:szCs w:val="18"/>
                <w:lang w:val="fr-FR"/>
              </w:rPr>
              <w:t>Assistants de conservation du patrimoine et des bibliothèques</w:t>
            </w:r>
          </w:p>
        </w:tc>
        <w:tc>
          <w:tcPr>
            <w:tcW w:w="709" w:type="dxa"/>
            <w:vAlign w:val="center"/>
          </w:tcPr>
          <w:p w:rsidR="00BB2891" w:rsidRPr="00BB2891" w:rsidRDefault="00BB2891" w:rsidP="00BB2891">
            <w:pPr>
              <w:pStyle w:val="TableParagraph"/>
              <w:jc w:val="center"/>
            </w:pPr>
            <w:r w:rsidRPr="00BB2891">
              <w:t>16720</w:t>
            </w:r>
          </w:p>
        </w:tc>
        <w:tc>
          <w:tcPr>
            <w:tcW w:w="709" w:type="dxa"/>
            <w:vAlign w:val="center"/>
          </w:tcPr>
          <w:p w:rsidR="00BB2891" w:rsidRPr="00BB2891" w:rsidRDefault="00BB2891" w:rsidP="00BB2891">
            <w:pPr>
              <w:pStyle w:val="TableParagraph"/>
              <w:jc w:val="center"/>
            </w:pPr>
            <w:r>
              <w:t>14960</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2280</w:t>
            </w:r>
          </w:p>
        </w:tc>
        <w:tc>
          <w:tcPr>
            <w:tcW w:w="567" w:type="dxa"/>
            <w:vAlign w:val="center"/>
          </w:tcPr>
          <w:p w:rsidR="00BB2891" w:rsidRPr="00BB2891" w:rsidRDefault="00BB2891" w:rsidP="00BB2891">
            <w:pPr>
              <w:pStyle w:val="TableParagraph"/>
              <w:jc w:val="center"/>
            </w:pPr>
            <w:r w:rsidRPr="00BB2891">
              <w:t>2040</w:t>
            </w:r>
          </w:p>
        </w:tc>
        <w:tc>
          <w:tcPr>
            <w:tcW w:w="567" w:type="dxa"/>
            <w:vAlign w:val="center"/>
          </w:tcPr>
          <w:p w:rsidR="00BB2891" w:rsidRPr="00BB2891" w:rsidRDefault="00BB2891" w:rsidP="00BB2891">
            <w:pPr>
              <w:pStyle w:val="TableParagraph"/>
              <w:jc w:val="center"/>
            </w:pPr>
            <w:r>
              <w:t>-</w:t>
            </w:r>
          </w:p>
        </w:tc>
        <w:tc>
          <w:tcPr>
            <w:tcW w:w="567" w:type="dxa"/>
            <w:vAlign w:val="center"/>
          </w:tcPr>
          <w:p w:rsidR="00BB2891" w:rsidRPr="00BB2891" w:rsidRDefault="00BB2891" w:rsidP="00BB2891">
            <w:pPr>
              <w:pStyle w:val="TableParagraph"/>
              <w:jc w:val="center"/>
            </w:pPr>
            <w:r w:rsidRPr="00BB2891">
              <w:t>-</w:t>
            </w:r>
          </w:p>
        </w:tc>
      </w:tr>
      <w:tr w:rsidR="009E3BE2" w:rsidTr="005C38ED">
        <w:trPr>
          <w:trHeight w:val="414"/>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proofErr w:type="spellStart"/>
            <w:r w:rsidRPr="00222C9F">
              <w:rPr>
                <w:rFonts w:ascii="Century Gothic" w:hAnsi="Century Gothic"/>
                <w:i/>
                <w:sz w:val="18"/>
                <w:szCs w:val="18"/>
              </w:rPr>
              <w:t>Techniciens</w:t>
            </w:r>
            <w:proofErr w:type="spellEnd"/>
          </w:p>
        </w:tc>
        <w:tc>
          <w:tcPr>
            <w:tcW w:w="709" w:type="dxa"/>
            <w:vAlign w:val="center"/>
          </w:tcPr>
          <w:p w:rsidR="009E3BE2" w:rsidRDefault="009E3BE2" w:rsidP="005C38ED">
            <w:pPr>
              <w:pStyle w:val="TableParagraph"/>
              <w:spacing w:line="265" w:lineRule="exact"/>
              <w:jc w:val="center"/>
            </w:pPr>
            <w:r>
              <w:t>11880</w:t>
            </w:r>
          </w:p>
        </w:tc>
        <w:tc>
          <w:tcPr>
            <w:tcW w:w="709" w:type="dxa"/>
            <w:vAlign w:val="center"/>
          </w:tcPr>
          <w:p w:rsidR="009E3BE2" w:rsidRDefault="009E3BE2" w:rsidP="005C38ED">
            <w:pPr>
              <w:pStyle w:val="TableParagraph"/>
              <w:spacing w:line="265" w:lineRule="exact"/>
              <w:jc w:val="center"/>
            </w:pPr>
            <w:r>
              <w:t>11090</w:t>
            </w:r>
          </w:p>
        </w:tc>
        <w:tc>
          <w:tcPr>
            <w:tcW w:w="708" w:type="dxa"/>
            <w:vAlign w:val="center"/>
          </w:tcPr>
          <w:p w:rsidR="009E3BE2" w:rsidRDefault="009E3BE2" w:rsidP="005C38ED">
            <w:pPr>
              <w:pStyle w:val="TableParagraph"/>
              <w:spacing w:line="265" w:lineRule="exact"/>
              <w:ind w:left="5"/>
              <w:jc w:val="center"/>
            </w:pPr>
            <w:r>
              <w:t>10300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7370</w:t>
            </w:r>
          </w:p>
        </w:tc>
        <w:tc>
          <w:tcPr>
            <w:tcW w:w="709" w:type="dxa"/>
            <w:vAlign w:val="center"/>
          </w:tcPr>
          <w:p w:rsidR="009E3BE2" w:rsidRDefault="009E3BE2" w:rsidP="005C38ED">
            <w:pPr>
              <w:pStyle w:val="TableParagraph"/>
              <w:spacing w:line="265" w:lineRule="exact"/>
              <w:ind w:left="3"/>
              <w:jc w:val="center"/>
            </w:pPr>
            <w:r>
              <w:t>6880</w:t>
            </w:r>
          </w:p>
        </w:tc>
        <w:tc>
          <w:tcPr>
            <w:tcW w:w="708" w:type="dxa"/>
            <w:vAlign w:val="center"/>
          </w:tcPr>
          <w:p w:rsidR="009E3BE2" w:rsidRDefault="009E3BE2" w:rsidP="005C38ED">
            <w:pPr>
              <w:pStyle w:val="TableParagraph"/>
              <w:spacing w:line="265" w:lineRule="exact"/>
              <w:jc w:val="center"/>
            </w:pPr>
            <w:r>
              <w:t>6390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1620</w:t>
            </w:r>
          </w:p>
        </w:tc>
        <w:tc>
          <w:tcPr>
            <w:tcW w:w="567" w:type="dxa"/>
            <w:vAlign w:val="center"/>
          </w:tcPr>
          <w:p w:rsidR="009E3BE2" w:rsidRDefault="009E3BE2" w:rsidP="005C38ED">
            <w:pPr>
              <w:pStyle w:val="TableParagraph"/>
              <w:spacing w:line="265" w:lineRule="exact"/>
              <w:jc w:val="center"/>
            </w:pPr>
            <w:r>
              <w:t>1510</w:t>
            </w:r>
          </w:p>
        </w:tc>
        <w:tc>
          <w:tcPr>
            <w:tcW w:w="567" w:type="dxa"/>
            <w:vAlign w:val="center"/>
          </w:tcPr>
          <w:p w:rsidR="009E3BE2" w:rsidRDefault="009E3BE2" w:rsidP="005C38ED">
            <w:pPr>
              <w:pStyle w:val="TableParagraph"/>
              <w:spacing w:line="265" w:lineRule="exact"/>
              <w:jc w:val="center"/>
            </w:pPr>
            <w:r>
              <w:t>1400</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803"/>
        </w:trPr>
        <w:tc>
          <w:tcPr>
            <w:tcW w:w="1838" w:type="dxa"/>
            <w:shd w:val="clear" w:color="auto" w:fill="E7E6E6" w:themeFill="background2"/>
            <w:vAlign w:val="center"/>
          </w:tcPr>
          <w:p w:rsidR="009E3BE2" w:rsidRPr="00222C9F" w:rsidRDefault="009E3BE2" w:rsidP="005C38ED">
            <w:pPr>
              <w:pStyle w:val="TableParagraph"/>
              <w:ind w:left="69" w:right="213"/>
              <w:rPr>
                <w:rFonts w:ascii="Century Gothic" w:hAnsi="Century Gothic"/>
                <w:i/>
                <w:sz w:val="18"/>
                <w:szCs w:val="18"/>
              </w:rPr>
            </w:pPr>
            <w:r w:rsidRPr="00222C9F">
              <w:rPr>
                <w:rFonts w:ascii="Century Gothic" w:hAnsi="Century Gothic"/>
                <w:i/>
                <w:sz w:val="18"/>
                <w:szCs w:val="18"/>
              </w:rPr>
              <w:t xml:space="preserve">Assistants </w:t>
            </w:r>
            <w:proofErr w:type="spellStart"/>
            <w:r w:rsidRPr="00222C9F">
              <w:rPr>
                <w:rFonts w:ascii="Century Gothic" w:hAnsi="Century Gothic"/>
                <w:i/>
                <w:sz w:val="18"/>
                <w:szCs w:val="18"/>
              </w:rPr>
              <w:t>territoriaux</w:t>
            </w:r>
            <w:proofErr w:type="spellEnd"/>
            <w:r w:rsidRPr="00222C9F">
              <w:rPr>
                <w:rFonts w:ascii="Century Gothic" w:hAnsi="Century Gothic"/>
                <w:i/>
                <w:sz w:val="18"/>
                <w:szCs w:val="18"/>
              </w:rPr>
              <w:t xml:space="preserve"> socio-</w:t>
            </w:r>
            <w:proofErr w:type="spellStart"/>
            <w:r w:rsidRPr="00222C9F">
              <w:rPr>
                <w:rFonts w:ascii="Century Gothic" w:hAnsi="Century Gothic"/>
                <w:i/>
                <w:sz w:val="18"/>
                <w:szCs w:val="18"/>
              </w:rPr>
              <w:t>éducatif</w:t>
            </w:r>
            <w:proofErr w:type="spellEnd"/>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jc w:val="center"/>
            </w:pPr>
            <w:r>
              <w:t>10560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ind w:left="3"/>
              <w:jc w:val="center"/>
            </w:pPr>
            <w:r>
              <w:t>10560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1630</w:t>
            </w:r>
          </w:p>
        </w:tc>
        <w:tc>
          <w:tcPr>
            <w:tcW w:w="567" w:type="dxa"/>
            <w:vAlign w:val="center"/>
          </w:tcPr>
          <w:p w:rsidR="009E3BE2" w:rsidRDefault="009E3BE2" w:rsidP="005C38ED">
            <w:pPr>
              <w:pStyle w:val="TableParagraph"/>
              <w:spacing w:line="265" w:lineRule="exact"/>
              <w:jc w:val="center"/>
            </w:pPr>
            <w:r>
              <w:t>1440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2214"/>
        </w:trPr>
        <w:tc>
          <w:tcPr>
            <w:tcW w:w="1838" w:type="dxa"/>
            <w:shd w:val="clear" w:color="auto" w:fill="E7E6E6" w:themeFill="background2"/>
            <w:vAlign w:val="center"/>
          </w:tcPr>
          <w:p w:rsidR="009E3BE2" w:rsidRPr="009E3BE2" w:rsidRDefault="009E3BE2" w:rsidP="005C38ED">
            <w:pPr>
              <w:pStyle w:val="TableParagraph"/>
              <w:ind w:left="69" w:right="369"/>
              <w:rPr>
                <w:rFonts w:ascii="Century Gothic" w:hAnsi="Century Gothic"/>
                <w:i/>
                <w:sz w:val="16"/>
                <w:szCs w:val="16"/>
                <w:lang w:val="fr-FR"/>
              </w:rPr>
            </w:pPr>
            <w:r w:rsidRPr="009E3BE2">
              <w:rPr>
                <w:rFonts w:ascii="Century Gothic" w:hAnsi="Century Gothic"/>
                <w:i/>
                <w:sz w:val="16"/>
                <w:szCs w:val="16"/>
                <w:lang w:val="fr-FR"/>
              </w:rPr>
              <w:t>Adjoints administratifs Adjoints techniques Opérateurs des APS</w:t>
            </w:r>
          </w:p>
          <w:p w:rsidR="009E3BE2" w:rsidRPr="009E3BE2" w:rsidRDefault="009E3BE2" w:rsidP="005C38ED">
            <w:pPr>
              <w:pStyle w:val="TableParagraph"/>
              <w:spacing w:line="268" w:lineRule="exact"/>
              <w:ind w:left="69"/>
              <w:rPr>
                <w:rFonts w:ascii="Century Gothic" w:hAnsi="Century Gothic"/>
                <w:i/>
                <w:sz w:val="16"/>
                <w:szCs w:val="16"/>
                <w:lang w:val="fr-FR"/>
              </w:rPr>
            </w:pPr>
            <w:r w:rsidRPr="009E3BE2">
              <w:rPr>
                <w:rFonts w:ascii="Century Gothic" w:hAnsi="Century Gothic"/>
                <w:i/>
                <w:sz w:val="16"/>
                <w:szCs w:val="16"/>
                <w:lang w:val="fr-FR"/>
              </w:rPr>
              <w:t>Adjoints</w:t>
            </w:r>
          </w:p>
          <w:p w:rsidR="009E3BE2" w:rsidRPr="009E3BE2" w:rsidRDefault="009E3BE2" w:rsidP="005C38ED">
            <w:pPr>
              <w:pStyle w:val="TableParagraph"/>
              <w:ind w:left="69" w:right="666"/>
              <w:rPr>
                <w:rFonts w:ascii="Century Gothic" w:hAnsi="Century Gothic"/>
                <w:i/>
                <w:sz w:val="16"/>
                <w:szCs w:val="16"/>
                <w:lang w:val="fr-FR"/>
              </w:rPr>
            </w:pPr>
            <w:r w:rsidRPr="009E3BE2">
              <w:rPr>
                <w:rFonts w:ascii="Century Gothic" w:hAnsi="Century Gothic"/>
                <w:i/>
                <w:sz w:val="16"/>
                <w:szCs w:val="16"/>
                <w:lang w:val="fr-FR"/>
              </w:rPr>
              <w:t>d’animation ATSEM</w:t>
            </w:r>
          </w:p>
          <w:p w:rsidR="009E3BE2" w:rsidRDefault="009E3BE2" w:rsidP="005C38ED">
            <w:pPr>
              <w:pStyle w:val="TableParagraph"/>
              <w:spacing w:line="252" w:lineRule="exact"/>
              <w:ind w:left="69"/>
              <w:rPr>
                <w:rFonts w:ascii="Century Gothic" w:hAnsi="Century Gothic"/>
                <w:i/>
                <w:sz w:val="16"/>
                <w:szCs w:val="16"/>
                <w:lang w:val="fr-FR"/>
              </w:rPr>
            </w:pPr>
            <w:r w:rsidRPr="009E3BE2">
              <w:rPr>
                <w:rFonts w:ascii="Century Gothic" w:hAnsi="Century Gothic"/>
                <w:i/>
                <w:sz w:val="16"/>
                <w:szCs w:val="16"/>
                <w:lang w:val="fr-FR"/>
              </w:rPr>
              <w:t>Agents sociaux</w:t>
            </w:r>
          </w:p>
          <w:p w:rsidR="00F57ADA" w:rsidRDefault="00F57ADA" w:rsidP="005C38ED">
            <w:pPr>
              <w:pStyle w:val="TableParagraph"/>
              <w:spacing w:line="252" w:lineRule="exact"/>
              <w:ind w:left="69"/>
              <w:rPr>
                <w:rFonts w:ascii="Century Gothic" w:hAnsi="Century Gothic"/>
                <w:i/>
                <w:sz w:val="16"/>
                <w:szCs w:val="16"/>
                <w:lang w:val="fr-FR"/>
              </w:rPr>
            </w:pPr>
            <w:r>
              <w:rPr>
                <w:rFonts w:ascii="Century Gothic" w:hAnsi="Century Gothic"/>
                <w:i/>
                <w:sz w:val="16"/>
                <w:szCs w:val="16"/>
                <w:lang w:val="fr-FR"/>
              </w:rPr>
              <w:t>Adjoint du patrimoine</w:t>
            </w:r>
          </w:p>
          <w:p w:rsidR="00F57ADA" w:rsidRPr="00222C9F" w:rsidRDefault="00F57ADA" w:rsidP="005C38ED">
            <w:pPr>
              <w:pStyle w:val="TableParagraph"/>
              <w:spacing w:line="252" w:lineRule="exact"/>
              <w:ind w:left="69"/>
              <w:rPr>
                <w:i/>
                <w:lang w:val="fr-FR"/>
              </w:rPr>
            </w:pPr>
            <w:r>
              <w:rPr>
                <w:rFonts w:ascii="Century Gothic" w:hAnsi="Century Gothic"/>
                <w:i/>
                <w:sz w:val="16"/>
                <w:szCs w:val="16"/>
                <w:lang w:val="fr-FR"/>
              </w:rPr>
              <w:t>Agent de maîtrise</w:t>
            </w:r>
          </w:p>
        </w:tc>
        <w:tc>
          <w:tcPr>
            <w:tcW w:w="709" w:type="dxa"/>
            <w:vAlign w:val="center"/>
          </w:tcPr>
          <w:p w:rsidR="009E3BE2" w:rsidRDefault="009E3BE2" w:rsidP="005C38ED">
            <w:pPr>
              <w:pStyle w:val="TableParagraph"/>
              <w:jc w:val="center"/>
            </w:pPr>
            <w:r>
              <w:t>11340</w:t>
            </w:r>
          </w:p>
        </w:tc>
        <w:tc>
          <w:tcPr>
            <w:tcW w:w="709" w:type="dxa"/>
            <w:vAlign w:val="center"/>
          </w:tcPr>
          <w:p w:rsidR="009E3BE2" w:rsidRDefault="009E3BE2" w:rsidP="005C38ED">
            <w:pPr>
              <w:pStyle w:val="TableParagraph"/>
              <w:jc w:val="center"/>
            </w:pPr>
            <w:r>
              <w:t>10800</w:t>
            </w:r>
          </w:p>
        </w:tc>
        <w:tc>
          <w:tcPr>
            <w:tcW w:w="708" w:type="dxa"/>
            <w:vAlign w:val="center"/>
          </w:tcPr>
          <w:p w:rsidR="009E3BE2" w:rsidRDefault="009E3BE2" w:rsidP="005C38ED">
            <w:pPr>
              <w:pStyle w:val="TableParagraph"/>
              <w:ind w:left="5"/>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7090</w:t>
            </w:r>
          </w:p>
        </w:tc>
        <w:tc>
          <w:tcPr>
            <w:tcW w:w="709" w:type="dxa"/>
            <w:vAlign w:val="center"/>
          </w:tcPr>
          <w:p w:rsidR="009E3BE2" w:rsidRDefault="009E3BE2" w:rsidP="005C38ED">
            <w:pPr>
              <w:pStyle w:val="TableParagraph"/>
              <w:ind w:left="3"/>
              <w:jc w:val="center"/>
            </w:pPr>
            <w:r>
              <w:t>6750</w:t>
            </w:r>
          </w:p>
        </w:tc>
        <w:tc>
          <w:tcPr>
            <w:tcW w:w="708"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1260</w:t>
            </w:r>
          </w:p>
        </w:tc>
        <w:tc>
          <w:tcPr>
            <w:tcW w:w="567" w:type="dxa"/>
            <w:vAlign w:val="center"/>
          </w:tcPr>
          <w:p w:rsidR="009E3BE2" w:rsidRDefault="009E3BE2" w:rsidP="005C38ED">
            <w:pPr>
              <w:pStyle w:val="TableParagraph"/>
              <w:jc w:val="center"/>
            </w:pPr>
            <w:r>
              <w:t>1200</w:t>
            </w:r>
          </w:p>
        </w:tc>
        <w:tc>
          <w:tcPr>
            <w:tcW w:w="567" w:type="dxa"/>
            <w:vAlign w:val="center"/>
          </w:tcPr>
          <w:p w:rsidR="009E3BE2" w:rsidRDefault="009E3BE2" w:rsidP="005C38ED">
            <w:pPr>
              <w:pStyle w:val="TableParagraph"/>
              <w:jc w:val="center"/>
            </w:pPr>
            <w:r>
              <w:t>-</w:t>
            </w:r>
          </w:p>
        </w:tc>
        <w:tc>
          <w:tcPr>
            <w:tcW w:w="567" w:type="dxa"/>
            <w:vAlign w:val="center"/>
          </w:tcPr>
          <w:p w:rsidR="009E3BE2" w:rsidRDefault="009E3BE2" w:rsidP="00E8677D">
            <w:pPr>
              <w:pStyle w:val="TableParagraph"/>
              <w:ind w:left="-13" w:right="-5"/>
              <w:jc w:val="center"/>
            </w:pPr>
            <w:r>
              <w:t>-</w:t>
            </w:r>
          </w:p>
        </w:tc>
      </w:tr>
    </w:tbl>
    <w:p w:rsidR="008E50F4" w:rsidRPr="005C38ED" w:rsidRDefault="009E3BE2" w:rsidP="005C38ED">
      <w:pPr>
        <w:spacing w:before="100"/>
        <w:ind w:left="396"/>
        <w:rPr>
          <w:i/>
          <w:sz w:val="20"/>
        </w:rPr>
      </w:pPr>
      <w:r>
        <w:rPr>
          <w:i/>
          <w:sz w:val="20"/>
        </w:rPr>
        <w:t>** Tableau des montants maxima de l’I.F.S.E</w:t>
      </w:r>
    </w:p>
    <w:sectPr w:rsidR="008E50F4" w:rsidRPr="005C38ED" w:rsidSect="008E50F4">
      <w:type w:val="continuous"/>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FB">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E3B"/>
    <w:multiLevelType w:val="hybridMultilevel"/>
    <w:tmpl w:val="1E76F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31B29"/>
    <w:multiLevelType w:val="hybridMultilevel"/>
    <w:tmpl w:val="6D04BD7C"/>
    <w:lvl w:ilvl="0" w:tplc="D98A125E">
      <w:start w:val="1"/>
      <w:numFmt w:val="upperRoman"/>
      <w:lvlText w:val="%1)"/>
      <w:lvlJc w:val="left"/>
      <w:pPr>
        <w:ind w:left="1104" w:hanging="348"/>
      </w:pPr>
      <w:rPr>
        <w:rFonts w:ascii="Century Gothic" w:eastAsia="Century Gothic" w:hAnsi="Century Gothic" w:cs="Century Gothic" w:hint="default"/>
        <w:b/>
        <w:bCs/>
        <w:spacing w:val="-1"/>
        <w:w w:val="99"/>
        <w:sz w:val="20"/>
        <w:szCs w:val="20"/>
        <w:lang w:val="fr-FR" w:eastAsia="fr-FR" w:bidi="fr-FR"/>
      </w:rPr>
    </w:lvl>
    <w:lvl w:ilvl="1" w:tplc="1A908E8A">
      <w:numFmt w:val="bullet"/>
      <w:lvlText w:val="•"/>
      <w:lvlJc w:val="left"/>
      <w:pPr>
        <w:ind w:left="2076" w:hanging="348"/>
      </w:pPr>
      <w:rPr>
        <w:rFonts w:hint="default"/>
        <w:lang w:val="fr-FR" w:eastAsia="fr-FR" w:bidi="fr-FR"/>
      </w:rPr>
    </w:lvl>
    <w:lvl w:ilvl="2" w:tplc="AD0AFC98">
      <w:numFmt w:val="bullet"/>
      <w:lvlText w:val="•"/>
      <w:lvlJc w:val="left"/>
      <w:pPr>
        <w:ind w:left="3053" w:hanging="348"/>
      </w:pPr>
      <w:rPr>
        <w:rFonts w:hint="default"/>
        <w:lang w:val="fr-FR" w:eastAsia="fr-FR" w:bidi="fr-FR"/>
      </w:rPr>
    </w:lvl>
    <w:lvl w:ilvl="3" w:tplc="0F1ADDBA">
      <w:numFmt w:val="bullet"/>
      <w:lvlText w:val="•"/>
      <w:lvlJc w:val="left"/>
      <w:pPr>
        <w:ind w:left="4029" w:hanging="348"/>
      </w:pPr>
      <w:rPr>
        <w:rFonts w:hint="default"/>
        <w:lang w:val="fr-FR" w:eastAsia="fr-FR" w:bidi="fr-FR"/>
      </w:rPr>
    </w:lvl>
    <w:lvl w:ilvl="4" w:tplc="C92899E6">
      <w:numFmt w:val="bullet"/>
      <w:lvlText w:val="•"/>
      <w:lvlJc w:val="left"/>
      <w:pPr>
        <w:ind w:left="5006" w:hanging="348"/>
      </w:pPr>
      <w:rPr>
        <w:rFonts w:hint="default"/>
        <w:lang w:val="fr-FR" w:eastAsia="fr-FR" w:bidi="fr-FR"/>
      </w:rPr>
    </w:lvl>
    <w:lvl w:ilvl="5" w:tplc="7CB48F52">
      <w:numFmt w:val="bullet"/>
      <w:lvlText w:val="•"/>
      <w:lvlJc w:val="left"/>
      <w:pPr>
        <w:ind w:left="5983" w:hanging="348"/>
      </w:pPr>
      <w:rPr>
        <w:rFonts w:hint="default"/>
        <w:lang w:val="fr-FR" w:eastAsia="fr-FR" w:bidi="fr-FR"/>
      </w:rPr>
    </w:lvl>
    <w:lvl w:ilvl="6" w:tplc="A91E50B6">
      <w:numFmt w:val="bullet"/>
      <w:lvlText w:val="•"/>
      <w:lvlJc w:val="left"/>
      <w:pPr>
        <w:ind w:left="6959" w:hanging="348"/>
      </w:pPr>
      <w:rPr>
        <w:rFonts w:hint="default"/>
        <w:lang w:val="fr-FR" w:eastAsia="fr-FR" w:bidi="fr-FR"/>
      </w:rPr>
    </w:lvl>
    <w:lvl w:ilvl="7" w:tplc="E2685B2A">
      <w:numFmt w:val="bullet"/>
      <w:lvlText w:val="•"/>
      <w:lvlJc w:val="left"/>
      <w:pPr>
        <w:ind w:left="7936" w:hanging="348"/>
      </w:pPr>
      <w:rPr>
        <w:rFonts w:hint="default"/>
        <w:lang w:val="fr-FR" w:eastAsia="fr-FR" w:bidi="fr-FR"/>
      </w:rPr>
    </w:lvl>
    <w:lvl w:ilvl="8" w:tplc="B0843A9E">
      <w:numFmt w:val="bullet"/>
      <w:lvlText w:val="•"/>
      <w:lvlJc w:val="left"/>
      <w:pPr>
        <w:ind w:left="8913" w:hanging="348"/>
      </w:pPr>
      <w:rPr>
        <w:rFonts w:hint="default"/>
        <w:lang w:val="fr-FR" w:eastAsia="fr-FR" w:bidi="fr-FR"/>
      </w:rPr>
    </w:lvl>
  </w:abstractNum>
  <w:abstractNum w:abstractNumId="2" w15:restartNumberingAfterBreak="0">
    <w:nsid w:val="2C6E4633"/>
    <w:multiLevelType w:val="hybridMultilevel"/>
    <w:tmpl w:val="B3D808E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486678B"/>
    <w:multiLevelType w:val="hybridMultilevel"/>
    <w:tmpl w:val="F7E24C84"/>
    <w:lvl w:ilvl="0" w:tplc="040C000D">
      <w:start w:val="1"/>
      <w:numFmt w:val="bullet"/>
      <w:lvlText w:val=""/>
      <w:lvlJc w:val="left"/>
      <w:pPr>
        <w:ind w:left="1116" w:hanging="360"/>
      </w:pPr>
      <w:rPr>
        <w:rFonts w:ascii="Wingdings" w:hAnsi="Wingding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 w15:restartNumberingAfterBreak="0">
    <w:nsid w:val="5F242E1B"/>
    <w:multiLevelType w:val="hybridMultilevel"/>
    <w:tmpl w:val="44980866"/>
    <w:lvl w:ilvl="0" w:tplc="32BA8B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A8D593E"/>
    <w:multiLevelType w:val="hybridMultilevel"/>
    <w:tmpl w:val="3AC4C3EA"/>
    <w:lvl w:ilvl="0" w:tplc="C6B4769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36"/>
    <w:rsid w:val="00025236"/>
    <w:rsid w:val="00033B25"/>
    <w:rsid w:val="000360CE"/>
    <w:rsid w:val="000A2BDF"/>
    <w:rsid w:val="000E0A6F"/>
    <w:rsid w:val="00105EEA"/>
    <w:rsid w:val="00131ED9"/>
    <w:rsid w:val="001D2B7D"/>
    <w:rsid w:val="00206E59"/>
    <w:rsid w:val="00210F30"/>
    <w:rsid w:val="00222C9F"/>
    <w:rsid w:val="002B1F67"/>
    <w:rsid w:val="003A3B5C"/>
    <w:rsid w:val="00477F8A"/>
    <w:rsid w:val="00515866"/>
    <w:rsid w:val="005C38ED"/>
    <w:rsid w:val="006B7DCB"/>
    <w:rsid w:val="00753A0E"/>
    <w:rsid w:val="008608C7"/>
    <w:rsid w:val="00884C20"/>
    <w:rsid w:val="008E1D67"/>
    <w:rsid w:val="008E50F4"/>
    <w:rsid w:val="00975B12"/>
    <w:rsid w:val="009949B6"/>
    <w:rsid w:val="009B5A64"/>
    <w:rsid w:val="009E3BE2"/>
    <w:rsid w:val="00A35309"/>
    <w:rsid w:val="00A42654"/>
    <w:rsid w:val="00AF482B"/>
    <w:rsid w:val="00B73B5F"/>
    <w:rsid w:val="00BB2891"/>
    <w:rsid w:val="00BF6C8E"/>
    <w:rsid w:val="00C55029"/>
    <w:rsid w:val="00C93307"/>
    <w:rsid w:val="00CB7515"/>
    <w:rsid w:val="00E8677D"/>
    <w:rsid w:val="00EE6A4B"/>
    <w:rsid w:val="00F57ADA"/>
    <w:rsid w:val="00F82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934DC-197A-405D-BE94-DA48AE68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12"/>
  </w:style>
  <w:style w:type="paragraph" w:styleId="Titre1">
    <w:name w:val="heading 1"/>
    <w:basedOn w:val="Normal"/>
    <w:link w:val="Titre1Car"/>
    <w:uiPriority w:val="1"/>
    <w:qFormat/>
    <w:rsid w:val="008E50F4"/>
    <w:pPr>
      <w:widowControl w:val="0"/>
      <w:autoSpaceDE w:val="0"/>
      <w:autoSpaceDN w:val="0"/>
      <w:spacing w:before="80" w:after="0" w:line="240" w:lineRule="auto"/>
      <w:ind w:left="722" w:hanging="348"/>
      <w:outlineLvl w:val="0"/>
    </w:pPr>
    <w:rPr>
      <w:rFonts w:ascii="Century Gothic" w:eastAsia="Century Gothic" w:hAnsi="Century Gothic" w:cs="Century Gothic"/>
      <w:b/>
      <w:bCs/>
      <w:sz w:val="20"/>
      <w:szCs w:val="20"/>
      <w:lang w:eastAsia="fr-FR" w:bidi="fr-FR"/>
    </w:rPr>
  </w:style>
  <w:style w:type="paragraph" w:styleId="Titre2">
    <w:name w:val="heading 2"/>
    <w:basedOn w:val="Normal"/>
    <w:link w:val="Titre2Car"/>
    <w:uiPriority w:val="1"/>
    <w:qFormat/>
    <w:rsid w:val="008E50F4"/>
    <w:pPr>
      <w:widowControl w:val="0"/>
      <w:autoSpaceDE w:val="0"/>
      <w:autoSpaceDN w:val="0"/>
      <w:spacing w:after="0" w:line="240" w:lineRule="auto"/>
      <w:ind w:left="396"/>
      <w:outlineLvl w:val="1"/>
    </w:pPr>
    <w:rPr>
      <w:rFonts w:ascii="Century Gothic" w:eastAsia="Century Gothic" w:hAnsi="Century Gothic" w:cs="Century Gothic"/>
      <w:b/>
      <w:bCs/>
      <w:i/>
      <w:sz w:val="20"/>
      <w:szCs w:val="20"/>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5236"/>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86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8C7"/>
    <w:pPr>
      <w:ind w:left="720"/>
      <w:contextualSpacing/>
    </w:pPr>
  </w:style>
  <w:style w:type="paragraph" w:styleId="Textedebulles">
    <w:name w:val="Balloon Text"/>
    <w:basedOn w:val="Normal"/>
    <w:link w:val="TextedebullesCar"/>
    <w:uiPriority w:val="99"/>
    <w:semiHidden/>
    <w:unhideWhenUsed/>
    <w:rsid w:val="008E5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0F4"/>
    <w:rPr>
      <w:rFonts w:ascii="Segoe UI" w:hAnsi="Segoe UI" w:cs="Segoe UI"/>
      <w:sz w:val="18"/>
      <w:szCs w:val="18"/>
    </w:rPr>
  </w:style>
  <w:style w:type="character" w:customStyle="1" w:styleId="Titre1Car">
    <w:name w:val="Titre 1 Car"/>
    <w:basedOn w:val="Policepardfaut"/>
    <w:link w:val="Titre1"/>
    <w:uiPriority w:val="1"/>
    <w:rsid w:val="008E50F4"/>
    <w:rPr>
      <w:rFonts w:ascii="Century Gothic" w:eastAsia="Century Gothic" w:hAnsi="Century Gothic" w:cs="Century Gothic"/>
      <w:b/>
      <w:bCs/>
      <w:sz w:val="20"/>
      <w:szCs w:val="20"/>
      <w:lang w:eastAsia="fr-FR" w:bidi="fr-FR"/>
    </w:rPr>
  </w:style>
  <w:style w:type="character" w:customStyle="1" w:styleId="Titre2Car">
    <w:name w:val="Titre 2 Car"/>
    <w:basedOn w:val="Policepardfaut"/>
    <w:link w:val="Titre2"/>
    <w:uiPriority w:val="1"/>
    <w:rsid w:val="008E50F4"/>
    <w:rPr>
      <w:rFonts w:ascii="Century Gothic" w:eastAsia="Century Gothic" w:hAnsi="Century Gothic" w:cs="Century Gothic"/>
      <w:b/>
      <w:bCs/>
      <w:i/>
      <w:sz w:val="20"/>
      <w:szCs w:val="20"/>
      <w:lang w:eastAsia="fr-FR" w:bidi="fr-FR"/>
    </w:rPr>
  </w:style>
  <w:style w:type="table" w:customStyle="1" w:styleId="TableNormal">
    <w:name w:val="Table Normal"/>
    <w:uiPriority w:val="2"/>
    <w:semiHidden/>
    <w:unhideWhenUsed/>
    <w:qFormat/>
    <w:rsid w:val="008E50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50F4"/>
    <w:pPr>
      <w:widowControl w:val="0"/>
      <w:autoSpaceDE w:val="0"/>
      <w:autoSpaceDN w:val="0"/>
      <w:spacing w:after="0" w:line="240" w:lineRule="auto"/>
    </w:pPr>
    <w:rPr>
      <w:rFonts w:ascii="Century Gothic" w:eastAsia="Century Gothic" w:hAnsi="Century Gothic" w:cs="Century Gothic"/>
      <w:sz w:val="20"/>
      <w:szCs w:val="20"/>
      <w:lang w:eastAsia="fr-FR" w:bidi="fr-FR"/>
    </w:rPr>
  </w:style>
  <w:style w:type="character" w:customStyle="1" w:styleId="CorpsdetexteCar">
    <w:name w:val="Corps de texte Car"/>
    <w:basedOn w:val="Policepardfaut"/>
    <w:link w:val="Corpsdetexte"/>
    <w:uiPriority w:val="1"/>
    <w:rsid w:val="008E50F4"/>
    <w:rPr>
      <w:rFonts w:ascii="Century Gothic" w:eastAsia="Century Gothic" w:hAnsi="Century Gothic" w:cs="Century Gothic"/>
      <w:sz w:val="20"/>
      <w:szCs w:val="20"/>
      <w:lang w:eastAsia="fr-FR" w:bidi="fr-FR"/>
    </w:rPr>
  </w:style>
  <w:style w:type="paragraph" w:customStyle="1" w:styleId="TableParagraph">
    <w:name w:val="Table Paragraph"/>
    <w:basedOn w:val="Normal"/>
    <w:uiPriority w:val="1"/>
    <w:qFormat/>
    <w:rsid w:val="008E50F4"/>
    <w:pPr>
      <w:widowControl w:val="0"/>
      <w:autoSpaceDE w:val="0"/>
      <w:autoSpaceDN w:val="0"/>
      <w:spacing w:after="0" w:line="240" w:lineRule="auto"/>
    </w:pPr>
    <w:rPr>
      <w:rFonts w:ascii="Calibri" w:eastAsia="Calibri" w:hAnsi="Calibri" w:cs="Calibri"/>
      <w:lang w:eastAsia="fr-FR" w:bidi="fr-FR"/>
    </w:rPr>
  </w:style>
  <w:style w:type="character" w:styleId="Lienhypertexte">
    <w:name w:val="Hyperlink"/>
    <w:basedOn w:val="Policepardfaut"/>
    <w:uiPriority w:val="99"/>
    <w:unhideWhenUsed/>
    <w:rsid w:val="00222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BAC8-D73C-4B70-8218-903AE58A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2345</Words>
  <Characters>12903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Axel Maler</cp:lastModifiedBy>
  <cp:revision>5</cp:revision>
  <cp:lastPrinted>2019-02-11T10:45:00Z</cp:lastPrinted>
  <dcterms:created xsi:type="dcterms:W3CDTF">2019-02-11T11:19:00Z</dcterms:created>
  <dcterms:modified xsi:type="dcterms:W3CDTF">2023-01-12T09:16:00Z</dcterms:modified>
</cp:coreProperties>
</file>