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Pro</w:t>
      </w:r>
      <w:r w:rsidR="00AD2325">
        <w:rPr>
          <w:rFonts w:ascii="Century Gothic" w:hAnsi="Century Gothic" w:cs="Arial"/>
          <w:b/>
          <w:bCs/>
          <w:smallCaps/>
          <w:sz w:val="24"/>
          <w:szCs w:val="20"/>
        </w:rPr>
        <w:t>lon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gation de stage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</w:t>
      </w:r>
      <w:r w:rsidR="001E309B">
        <w:rPr>
          <w:rFonts w:cstheme="minorHAnsi"/>
          <w:sz w:val="18"/>
          <w:szCs w:val="16"/>
        </w:rPr>
        <w:t>7</w:t>
      </w:r>
      <w:r w:rsidR="00677F9E">
        <w:rPr>
          <w:rFonts w:cstheme="minorHAnsi"/>
          <w:sz w:val="18"/>
          <w:szCs w:val="16"/>
        </w:rPr>
        <w:t>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</w:t>
      </w:r>
      <w:r w:rsidR="001036A3">
        <w:rPr>
          <w:rFonts w:cstheme="minorHAnsi"/>
          <w:sz w:val="18"/>
          <w:szCs w:val="16"/>
        </w:rPr>
        <w:t>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le(s) certificat(s) médical(aux)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 de début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 de fin</w:t>
      </w:r>
      <w:r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 nombre de jours de congés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est supérieur à 1/10</w:t>
      </w:r>
      <w:r w:rsidRPr="000E1A9E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de la durée du stage,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stage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 xml:space="preserve">] stagiaire, est </w:t>
            </w:r>
            <w:r w:rsidR="000E1A9E">
              <w:rPr>
                <w:rFonts w:ascii="Calibri" w:hAnsi="Calibri" w:cs="Calibri"/>
                <w:sz w:val="18"/>
              </w:rPr>
              <w:t>prolongé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], pour une durée de [</w:t>
            </w:r>
            <w:r w:rsidR="0058103C"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</w:t>
            </w:r>
            <w:r w:rsidR="00677F9E">
              <w:rPr>
                <w:rFonts w:ascii="Calibri" w:hAnsi="Calibri" w:cs="Calibri"/>
                <w:sz w:val="18"/>
              </w:rPr>
              <w:t>cette durée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77F9E">
              <w:rPr>
                <w:rFonts w:ascii="Calibri" w:hAnsi="Calibri" w:cs="Calibri"/>
                <w:sz w:val="18"/>
              </w:rPr>
              <w:t>reste</w:t>
            </w:r>
            <w:r w:rsidRPr="003520C3">
              <w:rPr>
                <w:rFonts w:ascii="Calibri" w:hAnsi="Calibri" w:cs="Calibri"/>
                <w:sz w:val="18"/>
              </w:rPr>
              <w:t xml:space="preserve"> classé au [</w:t>
            </w:r>
            <w:r w:rsidRPr="00677F9E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="00677F9E"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3554"/>
    <w:rsid w:val="00677F9E"/>
    <w:rsid w:val="00702CDA"/>
    <w:rsid w:val="00A17B90"/>
    <w:rsid w:val="00A91285"/>
    <w:rsid w:val="00AD232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2022-05-20T09:53:00Z</cp:lastPrinted>
  <dcterms:created xsi:type="dcterms:W3CDTF">2022-05-20T09:55:00Z</dcterms:created>
  <dcterms:modified xsi:type="dcterms:W3CDTF">2022-05-20T12:08:00Z</dcterms:modified>
</cp:coreProperties>
</file>